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B5E3F" w14:textId="11CED838" w:rsidR="008516F9" w:rsidRDefault="00AF1450">
      <w:pPr>
        <w:pStyle w:val="CorpoA"/>
        <w:spacing w:after="0" w:line="240" w:lineRule="auto"/>
        <w:jc w:val="center"/>
        <w:rPr>
          <w:rFonts w:ascii="Times New Roman" w:eastAsia="Times New Roman" w:hAnsi="Times New Roman" w:cs="Times New Roman"/>
          <w:b/>
          <w:bCs/>
          <w:sz w:val="28"/>
          <w:szCs w:val="28"/>
        </w:rPr>
      </w:pPr>
      <w:r>
        <w:rPr>
          <w:rFonts w:ascii="Times New Roman" w:hAnsi="Times New Roman"/>
          <w:b/>
          <w:bCs/>
          <w:sz w:val="24"/>
          <w:szCs w:val="24"/>
        </w:rPr>
        <w:fldChar w:fldCharType="begin"/>
      </w:r>
      <w:r>
        <w:rPr>
          <w:rFonts w:ascii="Times New Roman" w:hAnsi="Times New Roman"/>
          <w:b/>
          <w:bCs/>
          <w:sz w:val="24"/>
          <w:szCs w:val="24"/>
        </w:rPr>
        <w:instrText xml:space="preserve"> MACROBUTTON MTEditEquationSection2 </w:instrText>
      </w:r>
      <w:r w:rsidRPr="006F2A2B">
        <w:rPr>
          <w:rStyle w:val="MTEquationSection"/>
        </w:rPr>
        <w:instrText>Equation Chapter 1 Section 1</w:instrText>
      </w:r>
      <w:r>
        <w:rPr>
          <w:rFonts w:ascii="Times New Roman" w:hAnsi="Times New Roman"/>
          <w:b/>
          <w:bCs/>
          <w:sz w:val="24"/>
          <w:szCs w:val="24"/>
        </w:rPr>
        <w:fldChar w:fldCharType="begin"/>
      </w:r>
      <w:r>
        <w:rPr>
          <w:rFonts w:ascii="Times New Roman" w:hAnsi="Times New Roman"/>
          <w:b/>
          <w:bCs/>
          <w:sz w:val="24"/>
          <w:szCs w:val="24"/>
        </w:rPr>
        <w:instrText xml:space="preserve"> SEQ MTEqn \r \h \* MERGEFORMAT </w:instrText>
      </w:r>
      <w:r>
        <w:rPr>
          <w:rFonts w:ascii="Times New Roman" w:hAnsi="Times New Roman"/>
          <w:b/>
          <w:bCs/>
          <w:sz w:val="24"/>
          <w:szCs w:val="24"/>
        </w:rPr>
        <w:fldChar w:fldCharType="end"/>
      </w:r>
      <w:r>
        <w:rPr>
          <w:rFonts w:ascii="Times New Roman" w:hAnsi="Times New Roman"/>
          <w:b/>
          <w:bCs/>
          <w:sz w:val="24"/>
          <w:szCs w:val="24"/>
        </w:rPr>
        <w:fldChar w:fldCharType="begin"/>
      </w:r>
      <w:r>
        <w:rPr>
          <w:rFonts w:ascii="Times New Roman" w:hAnsi="Times New Roman"/>
          <w:b/>
          <w:bCs/>
          <w:sz w:val="24"/>
          <w:szCs w:val="24"/>
        </w:rPr>
        <w:instrText xml:space="preserve"> SEQ MTSec \r 1 \h \* MERGEFORMAT </w:instrText>
      </w:r>
      <w:r>
        <w:rPr>
          <w:rFonts w:ascii="Times New Roman" w:hAnsi="Times New Roman"/>
          <w:b/>
          <w:bCs/>
          <w:sz w:val="24"/>
          <w:szCs w:val="24"/>
        </w:rPr>
        <w:fldChar w:fldCharType="end"/>
      </w:r>
      <w:r>
        <w:rPr>
          <w:rFonts w:ascii="Times New Roman" w:hAnsi="Times New Roman"/>
          <w:b/>
          <w:bCs/>
          <w:sz w:val="24"/>
          <w:szCs w:val="24"/>
        </w:rPr>
        <w:fldChar w:fldCharType="begin"/>
      </w:r>
      <w:r>
        <w:rPr>
          <w:rFonts w:ascii="Times New Roman" w:hAnsi="Times New Roman"/>
          <w:b/>
          <w:bCs/>
          <w:sz w:val="24"/>
          <w:szCs w:val="24"/>
        </w:rPr>
        <w:instrText xml:space="preserve"> SEQ MTChap \r 1 \h \* MERGEFORMAT </w:instrText>
      </w:r>
      <w:r>
        <w:rPr>
          <w:rFonts w:ascii="Times New Roman" w:hAnsi="Times New Roman"/>
          <w:b/>
          <w:bCs/>
          <w:sz w:val="24"/>
          <w:szCs w:val="24"/>
        </w:rPr>
        <w:fldChar w:fldCharType="end"/>
      </w:r>
      <w:r>
        <w:rPr>
          <w:rFonts w:ascii="Times New Roman" w:hAnsi="Times New Roman"/>
          <w:b/>
          <w:bCs/>
          <w:sz w:val="24"/>
          <w:szCs w:val="24"/>
        </w:rPr>
        <w:fldChar w:fldCharType="end"/>
      </w:r>
      <w:r w:rsidR="00F74A65">
        <w:rPr>
          <w:rFonts w:ascii="Times New Roman" w:hAnsi="Times New Roman"/>
          <w:b/>
          <w:bCs/>
          <w:sz w:val="24"/>
          <w:szCs w:val="24"/>
        </w:rPr>
        <w:t xml:space="preserve">  </w:t>
      </w:r>
      <w:r w:rsidR="00F74A65">
        <w:rPr>
          <w:rFonts w:ascii="Times New Roman" w:hAnsi="Times New Roman"/>
          <w:b/>
          <w:bCs/>
          <w:sz w:val="28"/>
          <w:szCs w:val="28"/>
        </w:rPr>
        <w:t xml:space="preserve">Does gender equality in labor participation bring real equality? </w:t>
      </w:r>
    </w:p>
    <w:p w14:paraId="2AAB4066" w14:textId="77777777" w:rsidR="008516F9" w:rsidRDefault="00F74A65">
      <w:pPr>
        <w:pStyle w:val="CorpoA"/>
        <w:spacing w:after="0"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t xml:space="preserve">Evidence from developed and developing countries </w:t>
      </w:r>
    </w:p>
    <w:p w14:paraId="06D254A9" w14:textId="77777777" w:rsidR="008516F9" w:rsidRDefault="008516F9">
      <w:pPr>
        <w:pStyle w:val="CorpoA"/>
        <w:spacing w:line="240" w:lineRule="auto"/>
        <w:jc w:val="center"/>
        <w:rPr>
          <w:rFonts w:ascii="Times New Roman" w:eastAsia="Times New Roman" w:hAnsi="Times New Roman" w:cs="Times New Roman"/>
          <w:b/>
          <w:bCs/>
          <w:sz w:val="24"/>
          <w:szCs w:val="24"/>
        </w:rPr>
      </w:pPr>
    </w:p>
    <w:tbl>
      <w:tblPr>
        <w:tblStyle w:val="TableNormal1"/>
        <w:tblW w:w="938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346"/>
        <w:gridCol w:w="2343"/>
        <w:gridCol w:w="2349"/>
        <w:gridCol w:w="2351"/>
      </w:tblGrid>
      <w:tr w:rsidR="008516F9" w14:paraId="4F87C687" w14:textId="77777777">
        <w:trPr>
          <w:trHeight w:val="251"/>
          <w:jc w:val="center"/>
        </w:trPr>
        <w:tc>
          <w:tcPr>
            <w:tcW w:w="2346" w:type="dxa"/>
            <w:tcBorders>
              <w:top w:val="nil"/>
              <w:left w:val="nil"/>
              <w:bottom w:val="nil"/>
              <w:right w:val="nil"/>
            </w:tcBorders>
            <w:shd w:val="clear" w:color="auto" w:fill="auto"/>
            <w:tcMar>
              <w:top w:w="80" w:type="dxa"/>
              <w:left w:w="80" w:type="dxa"/>
              <w:bottom w:w="80" w:type="dxa"/>
              <w:right w:w="80" w:type="dxa"/>
            </w:tcMar>
            <w:vAlign w:val="center"/>
          </w:tcPr>
          <w:p w14:paraId="4E06956F" w14:textId="77777777" w:rsidR="008516F9" w:rsidRDefault="00F74A65">
            <w:pPr>
              <w:pStyle w:val="Corpo"/>
              <w:jc w:val="center"/>
            </w:pPr>
            <w:r>
              <w:rPr>
                <w:i/>
                <w:iCs/>
                <w:sz w:val="22"/>
                <w:szCs w:val="22"/>
              </w:rPr>
              <w:t xml:space="preserve">Federica Alfani </w:t>
            </w:r>
          </w:p>
        </w:tc>
        <w:tc>
          <w:tcPr>
            <w:tcW w:w="2343" w:type="dxa"/>
            <w:tcBorders>
              <w:top w:val="nil"/>
              <w:left w:val="nil"/>
              <w:bottom w:val="nil"/>
              <w:right w:val="nil"/>
            </w:tcBorders>
            <w:shd w:val="clear" w:color="auto" w:fill="auto"/>
            <w:tcMar>
              <w:top w:w="80" w:type="dxa"/>
              <w:left w:w="80" w:type="dxa"/>
              <w:bottom w:w="80" w:type="dxa"/>
              <w:right w:w="80" w:type="dxa"/>
            </w:tcMar>
            <w:vAlign w:val="center"/>
          </w:tcPr>
          <w:p w14:paraId="6D9FAC72" w14:textId="77777777" w:rsidR="008516F9" w:rsidRDefault="00F74A65">
            <w:pPr>
              <w:pStyle w:val="Corpo"/>
              <w:jc w:val="center"/>
            </w:pPr>
            <w:r>
              <w:rPr>
                <w:i/>
                <w:iCs/>
                <w:sz w:val="22"/>
                <w:szCs w:val="22"/>
              </w:rPr>
              <w:t>Fabio Clementi</w:t>
            </w:r>
          </w:p>
        </w:tc>
        <w:tc>
          <w:tcPr>
            <w:tcW w:w="2349" w:type="dxa"/>
            <w:tcBorders>
              <w:top w:val="nil"/>
              <w:left w:val="nil"/>
              <w:bottom w:val="nil"/>
              <w:right w:val="nil"/>
            </w:tcBorders>
            <w:shd w:val="clear" w:color="auto" w:fill="auto"/>
            <w:tcMar>
              <w:top w:w="80" w:type="dxa"/>
              <w:left w:w="80" w:type="dxa"/>
              <w:bottom w:w="80" w:type="dxa"/>
              <w:right w:w="80" w:type="dxa"/>
            </w:tcMar>
            <w:vAlign w:val="center"/>
          </w:tcPr>
          <w:p w14:paraId="21A78B8D" w14:textId="77777777" w:rsidR="008516F9" w:rsidRDefault="00F74A65">
            <w:pPr>
              <w:pStyle w:val="Corpo"/>
              <w:jc w:val="center"/>
            </w:pPr>
            <w:r>
              <w:rPr>
                <w:i/>
                <w:iCs/>
                <w:sz w:val="22"/>
                <w:szCs w:val="22"/>
              </w:rPr>
              <w:t xml:space="preserve">Michele Fabiani </w:t>
            </w:r>
          </w:p>
        </w:tc>
        <w:tc>
          <w:tcPr>
            <w:tcW w:w="2350" w:type="dxa"/>
            <w:tcBorders>
              <w:top w:val="nil"/>
              <w:left w:val="nil"/>
              <w:bottom w:val="nil"/>
              <w:right w:val="nil"/>
            </w:tcBorders>
            <w:shd w:val="clear" w:color="auto" w:fill="auto"/>
            <w:tcMar>
              <w:top w:w="80" w:type="dxa"/>
              <w:left w:w="80" w:type="dxa"/>
              <w:bottom w:w="80" w:type="dxa"/>
              <w:right w:w="80" w:type="dxa"/>
            </w:tcMar>
            <w:vAlign w:val="center"/>
          </w:tcPr>
          <w:p w14:paraId="33A156B2" w14:textId="0702C6CB" w:rsidR="008516F9" w:rsidRDefault="00F74A65">
            <w:pPr>
              <w:pStyle w:val="Corpo"/>
              <w:jc w:val="center"/>
            </w:pPr>
            <w:r>
              <w:rPr>
                <w:i/>
                <w:iCs/>
                <w:sz w:val="22"/>
                <w:szCs w:val="22"/>
              </w:rPr>
              <w:t>Vasco Molini</w:t>
            </w:r>
            <w:r w:rsidR="001B0581" w:rsidRPr="001945DC">
              <w:rPr>
                <w:rStyle w:val="FootnoteReference"/>
                <w:rFonts w:cs="Times New Roman"/>
                <w:sz w:val="22"/>
                <w:szCs w:val="22"/>
              </w:rPr>
              <w:footnoteReference w:customMarkFollows="1" w:id="2"/>
              <w:sym w:font="Symbol" w:char="F02A"/>
            </w:r>
          </w:p>
        </w:tc>
      </w:tr>
      <w:tr w:rsidR="008516F9" w14:paraId="738F707F" w14:textId="77777777">
        <w:trPr>
          <w:trHeight w:val="491"/>
          <w:jc w:val="center"/>
        </w:trPr>
        <w:tc>
          <w:tcPr>
            <w:tcW w:w="2346" w:type="dxa"/>
            <w:tcBorders>
              <w:top w:val="nil"/>
              <w:left w:val="nil"/>
              <w:bottom w:val="nil"/>
              <w:right w:val="nil"/>
            </w:tcBorders>
            <w:shd w:val="clear" w:color="auto" w:fill="auto"/>
            <w:tcMar>
              <w:top w:w="80" w:type="dxa"/>
              <w:left w:w="80" w:type="dxa"/>
              <w:bottom w:w="80" w:type="dxa"/>
              <w:right w:w="80" w:type="dxa"/>
            </w:tcMar>
            <w:vAlign w:val="center"/>
          </w:tcPr>
          <w:p w14:paraId="26D7F70C" w14:textId="77777777" w:rsidR="008516F9" w:rsidRDefault="00F74A65">
            <w:pPr>
              <w:pStyle w:val="Corpo"/>
              <w:jc w:val="center"/>
              <w:rPr>
                <w:sz w:val="22"/>
                <w:szCs w:val="22"/>
              </w:rPr>
            </w:pPr>
            <w:r>
              <w:rPr>
                <w:sz w:val="22"/>
                <w:szCs w:val="22"/>
              </w:rPr>
              <w:t>The World Bank</w:t>
            </w:r>
          </w:p>
          <w:p w14:paraId="462D3E35" w14:textId="77777777" w:rsidR="008516F9" w:rsidRDefault="00F74A65">
            <w:pPr>
              <w:pStyle w:val="Corpo"/>
              <w:jc w:val="center"/>
            </w:pPr>
            <w:r>
              <w:rPr>
                <w:sz w:val="22"/>
                <w:szCs w:val="22"/>
              </w:rPr>
              <w:t>Washington DC, USA</w:t>
            </w:r>
          </w:p>
        </w:tc>
        <w:tc>
          <w:tcPr>
            <w:tcW w:w="2343" w:type="dxa"/>
            <w:tcBorders>
              <w:top w:val="nil"/>
              <w:left w:val="nil"/>
              <w:bottom w:val="nil"/>
              <w:right w:val="nil"/>
            </w:tcBorders>
            <w:shd w:val="clear" w:color="auto" w:fill="auto"/>
            <w:tcMar>
              <w:top w:w="80" w:type="dxa"/>
              <w:left w:w="80" w:type="dxa"/>
              <w:bottom w:w="80" w:type="dxa"/>
              <w:right w:w="80" w:type="dxa"/>
            </w:tcMar>
            <w:vAlign w:val="center"/>
          </w:tcPr>
          <w:p w14:paraId="50B84F98" w14:textId="77777777" w:rsidR="008516F9" w:rsidRPr="00F74A65" w:rsidRDefault="00F74A65">
            <w:pPr>
              <w:pStyle w:val="Corpo"/>
              <w:jc w:val="center"/>
              <w:rPr>
                <w:sz w:val="22"/>
                <w:szCs w:val="22"/>
                <w:lang w:val="it-IT"/>
              </w:rPr>
            </w:pPr>
            <w:r>
              <w:rPr>
                <w:sz w:val="22"/>
                <w:szCs w:val="22"/>
                <w:lang w:val="it-IT"/>
              </w:rPr>
              <w:t>University of Macerata</w:t>
            </w:r>
          </w:p>
          <w:p w14:paraId="49D259FA" w14:textId="77777777" w:rsidR="008516F9" w:rsidRPr="00F74A65" w:rsidRDefault="00F74A65">
            <w:pPr>
              <w:pStyle w:val="Corpo"/>
              <w:jc w:val="center"/>
              <w:rPr>
                <w:lang w:val="it-IT"/>
              </w:rPr>
            </w:pPr>
            <w:r>
              <w:rPr>
                <w:sz w:val="22"/>
                <w:szCs w:val="22"/>
                <w:lang w:val="it-IT"/>
              </w:rPr>
              <w:t>Macerata, Italy</w:t>
            </w:r>
          </w:p>
        </w:tc>
        <w:tc>
          <w:tcPr>
            <w:tcW w:w="2349" w:type="dxa"/>
            <w:tcBorders>
              <w:top w:val="nil"/>
              <w:left w:val="nil"/>
              <w:bottom w:val="nil"/>
              <w:right w:val="nil"/>
            </w:tcBorders>
            <w:shd w:val="clear" w:color="auto" w:fill="auto"/>
            <w:tcMar>
              <w:top w:w="80" w:type="dxa"/>
              <w:left w:w="80" w:type="dxa"/>
              <w:bottom w:w="80" w:type="dxa"/>
              <w:right w:w="80" w:type="dxa"/>
            </w:tcMar>
            <w:vAlign w:val="center"/>
          </w:tcPr>
          <w:p w14:paraId="25D2AAE8" w14:textId="77777777" w:rsidR="008516F9" w:rsidRPr="00F74A65" w:rsidRDefault="00F74A65">
            <w:pPr>
              <w:pStyle w:val="Corpo"/>
              <w:jc w:val="center"/>
              <w:rPr>
                <w:sz w:val="22"/>
                <w:szCs w:val="22"/>
                <w:lang w:val="it-IT"/>
              </w:rPr>
            </w:pPr>
            <w:r>
              <w:rPr>
                <w:sz w:val="22"/>
                <w:szCs w:val="22"/>
                <w:lang w:val="it-IT"/>
              </w:rPr>
              <w:t>University of Macerata</w:t>
            </w:r>
          </w:p>
          <w:p w14:paraId="1DF34D04" w14:textId="77777777" w:rsidR="008516F9" w:rsidRPr="00F74A65" w:rsidRDefault="00F74A65">
            <w:pPr>
              <w:pStyle w:val="Corpo"/>
              <w:jc w:val="center"/>
              <w:rPr>
                <w:lang w:val="it-IT"/>
              </w:rPr>
            </w:pPr>
            <w:r>
              <w:rPr>
                <w:sz w:val="22"/>
                <w:szCs w:val="22"/>
                <w:lang w:val="it-IT"/>
              </w:rPr>
              <w:t>Macerata, Italy</w:t>
            </w:r>
          </w:p>
        </w:tc>
        <w:tc>
          <w:tcPr>
            <w:tcW w:w="2350" w:type="dxa"/>
            <w:tcBorders>
              <w:top w:val="nil"/>
              <w:left w:val="nil"/>
              <w:bottom w:val="nil"/>
              <w:right w:val="nil"/>
            </w:tcBorders>
            <w:shd w:val="clear" w:color="auto" w:fill="auto"/>
            <w:tcMar>
              <w:top w:w="80" w:type="dxa"/>
              <w:left w:w="80" w:type="dxa"/>
              <w:bottom w:w="80" w:type="dxa"/>
              <w:right w:w="80" w:type="dxa"/>
            </w:tcMar>
            <w:vAlign w:val="center"/>
          </w:tcPr>
          <w:p w14:paraId="19DE57EA" w14:textId="77777777" w:rsidR="008516F9" w:rsidRDefault="00F74A65">
            <w:pPr>
              <w:pStyle w:val="Corpo"/>
              <w:jc w:val="center"/>
              <w:rPr>
                <w:sz w:val="22"/>
                <w:szCs w:val="22"/>
              </w:rPr>
            </w:pPr>
            <w:r>
              <w:rPr>
                <w:sz w:val="22"/>
                <w:szCs w:val="22"/>
              </w:rPr>
              <w:t>The World Bank</w:t>
            </w:r>
          </w:p>
          <w:p w14:paraId="01DF6E19" w14:textId="77777777" w:rsidR="008516F9" w:rsidRDefault="00F74A65">
            <w:pPr>
              <w:pStyle w:val="Corpo"/>
              <w:jc w:val="center"/>
            </w:pPr>
            <w:r>
              <w:rPr>
                <w:sz w:val="22"/>
                <w:szCs w:val="22"/>
              </w:rPr>
              <w:t>Rabat, Morocco</w:t>
            </w:r>
          </w:p>
        </w:tc>
      </w:tr>
      <w:tr w:rsidR="008516F9" w:rsidRPr="00934AC1" w14:paraId="7C42F7EC" w14:textId="77777777">
        <w:trPr>
          <w:trHeight w:val="1211"/>
          <w:jc w:val="center"/>
        </w:trPr>
        <w:tc>
          <w:tcPr>
            <w:tcW w:w="9389" w:type="dxa"/>
            <w:gridSpan w:val="4"/>
            <w:tcBorders>
              <w:top w:val="nil"/>
              <w:left w:val="nil"/>
              <w:bottom w:val="nil"/>
              <w:right w:val="nil"/>
            </w:tcBorders>
            <w:shd w:val="clear" w:color="auto" w:fill="auto"/>
            <w:tcMar>
              <w:top w:w="80" w:type="dxa"/>
              <w:left w:w="80" w:type="dxa"/>
              <w:bottom w:w="80" w:type="dxa"/>
              <w:right w:w="80" w:type="dxa"/>
            </w:tcMar>
            <w:vAlign w:val="center"/>
          </w:tcPr>
          <w:p w14:paraId="60DBB9EA" w14:textId="77777777" w:rsidR="008516F9" w:rsidRDefault="008516F9">
            <w:pPr>
              <w:pStyle w:val="Corpo"/>
              <w:rPr>
                <w:i/>
                <w:iCs/>
                <w:sz w:val="22"/>
                <w:szCs w:val="22"/>
              </w:rPr>
            </w:pPr>
          </w:p>
          <w:p w14:paraId="687827A3" w14:textId="77777777" w:rsidR="008516F9" w:rsidRPr="00F74A65" w:rsidRDefault="00F74A65">
            <w:pPr>
              <w:pStyle w:val="Corpo"/>
              <w:jc w:val="center"/>
              <w:rPr>
                <w:i/>
                <w:iCs/>
                <w:sz w:val="22"/>
                <w:szCs w:val="22"/>
                <w:lang w:val="it-IT"/>
              </w:rPr>
            </w:pPr>
            <w:r>
              <w:rPr>
                <w:i/>
                <w:iCs/>
                <w:sz w:val="22"/>
                <w:szCs w:val="22"/>
                <w:lang w:val="it-IT"/>
              </w:rPr>
              <w:t>Enzo Valentini</w:t>
            </w:r>
          </w:p>
          <w:p w14:paraId="64958C0D" w14:textId="77777777" w:rsidR="008516F9" w:rsidRPr="00F74A65" w:rsidRDefault="00F74A65">
            <w:pPr>
              <w:pStyle w:val="Corpo"/>
              <w:jc w:val="center"/>
              <w:rPr>
                <w:sz w:val="22"/>
                <w:szCs w:val="22"/>
                <w:lang w:val="it-IT"/>
              </w:rPr>
            </w:pPr>
            <w:r>
              <w:rPr>
                <w:sz w:val="22"/>
                <w:szCs w:val="22"/>
                <w:lang w:val="it-IT"/>
              </w:rPr>
              <w:t>University of Macerata</w:t>
            </w:r>
          </w:p>
          <w:p w14:paraId="582AC7E1" w14:textId="77777777" w:rsidR="008516F9" w:rsidRPr="00F74A65" w:rsidRDefault="00F74A65">
            <w:pPr>
              <w:pStyle w:val="Corpo"/>
              <w:jc w:val="center"/>
              <w:rPr>
                <w:lang w:val="it-IT"/>
              </w:rPr>
            </w:pPr>
            <w:r>
              <w:rPr>
                <w:sz w:val="22"/>
                <w:szCs w:val="22"/>
                <w:lang w:val="it-IT"/>
              </w:rPr>
              <w:t>Macerata, Italy</w:t>
            </w:r>
          </w:p>
        </w:tc>
      </w:tr>
    </w:tbl>
    <w:p w14:paraId="302E1C3C" w14:textId="77777777" w:rsidR="008516F9" w:rsidRDefault="00F74A65">
      <w:pPr>
        <w:pStyle w:val="CorpoA"/>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 xml:space="preserve">Abstract </w:t>
      </w:r>
    </w:p>
    <w:p w14:paraId="73FDFB3E" w14:textId="33D1A9F2" w:rsidR="008516F9" w:rsidRDefault="00F74A65">
      <w:pPr>
        <w:pStyle w:val="CorpoA"/>
        <w:spacing w:after="24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Over the past two decades developing countries have seen a rapid increase in the number of women taking an active role in the labor market. While acknowledging that this is an important development outcome, this paper cautions against the possible undesired distributional effects that it can trigger. Drawing on various macro- and micro-data sources, </w:t>
      </w:r>
      <w:r>
        <w:rPr>
          <w:rFonts w:ascii="Times New Roman" w:hAnsi="Times New Roman"/>
          <w:color w:val="222222"/>
          <w:sz w:val="24"/>
          <w:szCs w:val="24"/>
          <w:u w:color="222222"/>
        </w:rPr>
        <w:t xml:space="preserve">the authors presents robust evidence of an </w:t>
      </w:r>
      <w:r>
        <w:rPr>
          <w:rFonts w:ascii="Times New Roman" w:hAnsi="Times New Roman"/>
          <w:sz w:val="24"/>
          <w:szCs w:val="24"/>
        </w:rPr>
        <w:t xml:space="preserve">inverted U-shaped relationship between female labor force participation (FLFP) and inequality, which has not previously received an adequate attention from the literature. Overall, FLFP is found to have a strong and significant dis-equalizing impact in at least three groups of developing countries with relatively low initial levels of participation. A decile level analysis shows that FLFP has higher levels of returns among top deciles, where labor participation is higher, compared to the lower deciles. Among developed countries, Scandinavian and Euro-Mediterranean countries show a pro-equality effect of female labor participation, whereas other Northern European countries have displayed a dis-equalizing effect. This evidence focuses attention on the importance of developing pro-FPLP policies specifically targeting women belonging to lower deciles of the income distribution.   </w:t>
      </w:r>
    </w:p>
    <w:p w14:paraId="719C645E" w14:textId="77777777" w:rsidR="008516F9" w:rsidRDefault="008516F9">
      <w:pPr>
        <w:pStyle w:val="Corpo"/>
        <w:jc w:val="both"/>
        <w:rPr>
          <w:b/>
          <w:bCs/>
          <w:sz w:val="20"/>
          <w:szCs w:val="20"/>
        </w:rPr>
      </w:pPr>
    </w:p>
    <w:p w14:paraId="17C36B41" w14:textId="77777777" w:rsidR="008516F9" w:rsidRDefault="00F74A65">
      <w:pPr>
        <w:pStyle w:val="Corpo"/>
        <w:jc w:val="both"/>
        <w:rPr>
          <w:sz w:val="20"/>
          <w:szCs w:val="20"/>
        </w:rPr>
      </w:pPr>
      <w:r>
        <w:rPr>
          <w:b/>
          <w:bCs/>
          <w:sz w:val="20"/>
          <w:szCs w:val="20"/>
        </w:rPr>
        <w:t xml:space="preserve">Keywords: </w:t>
      </w:r>
      <w:r>
        <w:rPr>
          <w:sz w:val="20"/>
          <w:szCs w:val="20"/>
        </w:rPr>
        <w:t>Female labor force participation; inequality; gender equality; developing countries.</w:t>
      </w:r>
    </w:p>
    <w:p w14:paraId="3EF64EE4" w14:textId="14694099" w:rsidR="008516F9" w:rsidRDefault="00F74A65">
      <w:pPr>
        <w:pStyle w:val="Corpo"/>
        <w:jc w:val="both"/>
        <w:rPr>
          <w:lang w:val="it-IT"/>
        </w:rPr>
      </w:pPr>
      <w:r>
        <w:rPr>
          <w:b/>
          <w:bCs/>
          <w:sz w:val="20"/>
          <w:szCs w:val="20"/>
          <w:lang w:val="it-IT"/>
        </w:rPr>
        <w:t>JEL classification:</w:t>
      </w:r>
      <w:r>
        <w:rPr>
          <w:sz w:val="20"/>
          <w:szCs w:val="20"/>
          <w:lang w:val="it-IT"/>
        </w:rPr>
        <w:t xml:space="preserve"> </w:t>
      </w:r>
      <w:r>
        <w:rPr>
          <w:lang w:val="it-IT"/>
        </w:rPr>
        <w:t>C23, E24, J13, O55</w:t>
      </w:r>
    </w:p>
    <w:p w14:paraId="3E50A922" w14:textId="77777777" w:rsidR="00D04176" w:rsidRPr="00F74A65" w:rsidRDefault="00D04176">
      <w:pPr>
        <w:pStyle w:val="Corpo"/>
        <w:jc w:val="both"/>
        <w:rPr>
          <w:sz w:val="20"/>
          <w:szCs w:val="20"/>
          <w:lang w:val="it-IT"/>
        </w:rPr>
      </w:pPr>
    </w:p>
    <w:p w14:paraId="0A3D561A" w14:textId="77777777" w:rsidR="008516F9" w:rsidRDefault="00F74A65">
      <w:pPr>
        <w:pStyle w:val="Header"/>
        <w:numPr>
          <w:ilvl w:val="0"/>
          <w:numId w:val="2"/>
        </w:numPr>
        <w:spacing w:before="0" w:after="240" w:line="360" w:lineRule="auto"/>
        <w:rPr>
          <w:lang w:val="fr-FR"/>
        </w:rPr>
      </w:pPr>
      <w:r>
        <w:rPr>
          <w:lang w:val="fr-FR"/>
        </w:rPr>
        <w:t>Introduction</w:t>
      </w:r>
    </w:p>
    <w:p w14:paraId="6E1CCBAE" w14:textId="5780EE79" w:rsidR="008516F9" w:rsidRDefault="00F74A65">
      <w:pPr>
        <w:pStyle w:val="CorpoA"/>
        <w:spacing w:after="240" w:line="360" w:lineRule="auto"/>
        <w:jc w:val="both"/>
      </w:pPr>
      <w:r>
        <w:rPr>
          <w:rFonts w:ascii="Times New Roman" w:hAnsi="Times New Roman"/>
          <w:sz w:val="24"/>
          <w:szCs w:val="24"/>
        </w:rPr>
        <w:t>Widespread consensus exists on the increase of Female Labor Force Participation (FLFP) in developing countries as an important developmental outcome (</w:t>
      </w:r>
      <w:proofErr w:type="spellStart"/>
      <w:r>
        <w:rPr>
          <w:rFonts w:ascii="Times New Roman" w:hAnsi="Times New Roman"/>
          <w:sz w:val="24"/>
          <w:szCs w:val="24"/>
        </w:rPr>
        <w:t>Klasen</w:t>
      </w:r>
      <w:proofErr w:type="spellEnd"/>
      <w:r>
        <w:rPr>
          <w:rFonts w:ascii="Times New Roman" w:hAnsi="Times New Roman"/>
          <w:sz w:val="24"/>
          <w:szCs w:val="24"/>
        </w:rPr>
        <w:t xml:space="preserve"> and </w:t>
      </w:r>
      <w:proofErr w:type="spellStart"/>
      <w:r>
        <w:rPr>
          <w:rFonts w:ascii="Times New Roman" w:hAnsi="Times New Roman"/>
          <w:sz w:val="24"/>
          <w:szCs w:val="24"/>
        </w:rPr>
        <w:t>Lamanna</w:t>
      </w:r>
      <w:proofErr w:type="spellEnd"/>
      <w:r>
        <w:rPr>
          <w:rFonts w:ascii="Times New Roman" w:hAnsi="Times New Roman"/>
          <w:sz w:val="24"/>
          <w:szCs w:val="24"/>
        </w:rPr>
        <w:t xml:space="preserve">, 2009; Bandiera and Natraj, 2013), yet little research has been carried out into whether FLFP has negative distributional consequences and why this might be the case. Acknowledging and quantifying these consequences can help us to tailor policies and mitigate any potential inegalitarian side-effects. As discussed in the rest of the paper, an increase in FPLP can contribute to increasing the level of inequality among households if they are not accompanied by measures specifically targeting women in lower deciles. This regressive effect tends to be stronger in contexts where FLFP is low and remains significant when participation is still comparatively low (e.g. in Latin America); the regressive effect only attenuates when FLFP and development levels are relatively high. However, it is worth noting that there is some heterogeneity in the latter case. A group of developed countries, e.g. Italy, </w:t>
      </w:r>
      <w:r w:rsidR="00BB7D87">
        <w:rPr>
          <w:rFonts w:ascii="Times New Roman" w:hAnsi="Times New Roman"/>
          <w:sz w:val="24"/>
          <w:szCs w:val="24"/>
        </w:rPr>
        <w:t>Sweden,</w:t>
      </w:r>
      <w:r>
        <w:rPr>
          <w:rFonts w:ascii="Times New Roman" w:hAnsi="Times New Roman"/>
          <w:sz w:val="24"/>
          <w:szCs w:val="24"/>
        </w:rPr>
        <w:t xml:space="preserve"> or the UK, to mention only a few, have followed very different trajectories, which have been conditioned by different labor market regulations, fiscal </w:t>
      </w:r>
      <w:r w:rsidR="004A66EF">
        <w:rPr>
          <w:rFonts w:ascii="Times New Roman" w:hAnsi="Times New Roman"/>
          <w:sz w:val="24"/>
          <w:szCs w:val="24"/>
        </w:rPr>
        <w:t>policies,</w:t>
      </w:r>
      <w:r>
        <w:rPr>
          <w:rFonts w:ascii="Times New Roman" w:hAnsi="Times New Roman"/>
          <w:sz w:val="24"/>
          <w:szCs w:val="24"/>
        </w:rPr>
        <w:t xml:space="preserve"> and social norms.</w:t>
      </w:r>
    </w:p>
    <w:p w14:paraId="61BEC0CE" w14:textId="77777777" w:rsidR="008516F9" w:rsidRDefault="00F74A65">
      <w:pPr>
        <w:pStyle w:val="CorpoA"/>
        <w:spacing w:after="24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In general, these types of analyses are conducted only on a limited set of countries (Sotomayor 2009; Shin, 2010; </w:t>
      </w:r>
      <w:proofErr w:type="spellStart"/>
      <w:r>
        <w:rPr>
          <w:rFonts w:ascii="Times New Roman" w:hAnsi="Times New Roman"/>
          <w:sz w:val="24"/>
          <w:szCs w:val="24"/>
        </w:rPr>
        <w:t>Gornick</w:t>
      </w:r>
      <w:proofErr w:type="spellEnd"/>
      <w:r>
        <w:rPr>
          <w:rFonts w:ascii="Times New Roman" w:hAnsi="Times New Roman"/>
          <w:sz w:val="24"/>
          <w:szCs w:val="24"/>
        </w:rPr>
        <w:t xml:space="preserve"> et al., 2019); however, contrary to the approach taken in this paper, they do not combine macro (cross-sectional results) and micro (within countries) distributional analysis. The novelty of the present work is that it addresses the issue from these two different angles and combines different methodologies. </w:t>
      </w:r>
    </w:p>
    <w:p w14:paraId="6DF77C92" w14:textId="77777777" w:rsidR="008516F9" w:rsidRDefault="00F74A65">
      <w:pPr>
        <w:pStyle w:val="CorpoA"/>
        <w:spacing w:after="240" w:line="360" w:lineRule="auto"/>
        <w:jc w:val="both"/>
        <w:rPr>
          <w:rFonts w:ascii="Times New Roman" w:eastAsia="Times New Roman" w:hAnsi="Times New Roman" w:cs="Times New Roman"/>
          <w:sz w:val="24"/>
          <w:szCs w:val="24"/>
        </w:rPr>
      </w:pPr>
      <w:r>
        <w:rPr>
          <w:rFonts w:ascii="Times New Roman" w:hAnsi="Times New Roman"/>
          <w:sz w:val="24"/>
          <w:szCs w:val="24"/>
        </w:rPr>
        <w:t>As a first step of our analysis, we estimate an inverted U-shaped relation between FLFP and inequality (with different specifications) at a cross-sectional level and identify five rather homogeneous clusters of countries. At the lower left end of the curve, Middle East and North African (MENA) and South Asian (SA) countries are characterized by low FLFP rates (</w:t>
      </w:r>
      <w:proofErr w:type="spellStart"/>
      <w:r>
        <w:rPr>
          <w:rFonts w:ascii="Times New Roman" w:hAnsi="Times New Roman"/>
          <w:sz w:val="24"/>
          <w:szCs w:val="24"/>
        </w:rPr>
        <w:t>Klasen</w:t>
      </w:r>
      <w:proofErr w:type="spellEnd"/>
      <w:r>
        <w:rPr>
          <w:rFonts w:ascii="Times New Roman" w:hAnsi="Times New Roman"/>
          <w:sz w:val="24"/>
          <w:szCs w:val="24"/>
        </w:rPr>
        <w:t xml:space="preserve"> and Pieters, 2015) and relatively low inequality rates; in the lower right end of the curve, we identify a cluster of Northern European countries (henceforth called the Scandinavians) with high female participation rates combined with low levels of inequality, as well as a group of Northern European countries (the UK, the Netherlands and Ireland) that are less egalitarian than the </w:t>
      </w:r>
      <w:r>
        <w:rPr>
          <w:rFonts w:ascii="Times New Roman" w:hAnsi="Times New Roman"/>
          <w:sz w:val="24"/>
          <w:szCs w:val="24"/>
        </w:rPr>
        <w:lastRenderedPageBreak/>
        <w:t>Scandinavians, where participation levels are slightly below those of the Scandinavians but where inequality is much higher. In the middle of the curve, we find a rather homogeneous group of Latin American and Caribbean (LAC) countries with high inequality and average female participation rates, and another group of Euro-Mediterranean countries with similar participation rates but much lower inequality. Other groups of countries are more spread out along the curve, as is the case for sub-Saharan African (SSA) countries.</w:t>
      </w:r>
    </w:p>
    <w:p w14:paraId="4A72CFCB" w14:textId="77777777" w:rsidR="008516F9" w:rsidRDefault="00F74A65">
      <w:pPr>
        <w:pStyle w:val="CorpoA"/>
        <w:spacing w:after="240" w:line="360" w:lineRule="auto"/>
        <w:jc w:val="both"/>
        <w:rPr>
          <w:rFonts w:ascii="Times New Roman" w:eastAsia="Times New Roman" w:hAnsi="Times New Roman" w:cs="Times New Roman"/>
          <w:sz w:val="24"/>
          <w:szCs w:val="24"/>
        </w:rPr>
      </w:pPr>
      <w:r>
        <w:rPr>
          <w:rFonts w:ascii="Times New Roman" w:hAnsi="Times New Roman"/>
          <w:sz w:val="24"/>
          <w:szCs w:val="24"/>
        </w:rPr>
        <w:t>Secondly, we test the U-shaped hypothesis at the micro level; notably, we expect that FLFP can both have a pro-equality or pro-inequality impact when regressed on household income inequality, depending on which regional blocs of countries, e.g.  MENA, SA and LAC, a country belongs to. In these countries, the increase in FLFP will almost always have an inegalitarian impact (as they are on the left-hand side of the curve); in continental Europe the impact is mixed, but strongly egalitarian in Euro-Mediterranean and Scandinavian countries, although with different FLFP rates.</w:t>
      </w:r>
    </w:p>
    <w:p w14:paraId="319A882C" w14:textId="3638D4E3" w:rsidR="008516F9" w:rsidRDefault="00F74A65">
      <w:pPr>
        <w:pStyle w:val="DidefaultA"/>
        <w:spacing w:after="24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As it is important to examine this issue from a broader perspective, we attempt to put together different data sources to come up with a more integrated approach to the problem. Unfortunately, in the micro-analysis, a trade-off needed to be made between the homogeneity of data sources and completeness of information. On the one hand, the choice of the Luxembourg Income Study (LIS) database enabled us to use a very reliable and widely used set of variables; on the other hand, the LIS’ usefulness was limited because it lacked information on developing countries. Whereas LAC countries are broadly represented, MENA countries are only partially included, and there are severe data limitations. Therefore, </w:t>
      </w:r>
      <w:proofErr w:type="gramStart"/>
      <w:r>
        <w:rPr>
          <w:rFonts w:ascii="Times New Roman" w:hAnsi="Times New Roman"/>
          <w:sz w:val="24"/>
          <w:szCs w:val="24"/>
        </w:rPr>
        <w:t>in order to</w:t>
      </w:r>
      <w:proofErr w:type="gramEnd"/>
      <w:r>
        <w:rPr>
          <w:rFonts w:ascii="Times New Roman" w:hAnsi="Times New Roman"/>
          <w:sz w:val="24"/>
          <w:szCs w:val="24"/>
        </w:rPr>
        <w:t xml:space="preserve"> provide a micro-snapshot on MENA countries, the World Bank’s </w:t>
      </w:r>
      <w:proofErr w:type="spellStart"/>
      <w:r>
        <w:rPr>
          <w:rFonts w:ascii="Times New Roman" w:hAnsi="Times New Roman"/>
          <w:sz w:val="24"/>
          <w:szCs w:val="24"/>
        </w:rPr>
        <w:t>PovcalNet</w:t>
      </w:r>
      <w:proofErr w:type="spellEnd"/>
      <w:r>
        <w:rPr>
          <w:rFonts w:ascii="Times New Roman" w:hAnsi="Times New Roman"/>
          <w:sz w:val="24"/>
          <w:szCs w:val="24"/>
        </w:rPr>
        <w:t xml:space="preserve"> dataset was used, with Egypt, Morocco and Jordan subsequently included. </w:t>
      </w:r>
      <w:r w:rsidR="00284EA5">
        <w:rPr>
          <w:rFonts w:ascii="Times New Roman" w:hAnsi="Times New Roman"/>
          <w:sz w:val="24"/>
          <w:szCs w:val="24"/>
        </w:rPr>
        <w:t xml:space="preserve">However, in </w:t>
      </w:r>
      <w:r>
        <w:rPr>
          <w:rFonts w:ascii="Times New Roman" w:hAnsi="Times New Roman"/>
          <w:sz w:val="24"/>
          <w:szCs w:val="24"/>
        </w:rPr>
        <w:t xml:space="preserve">addition to the fact that </w:t>
      </w:r>
      <w:r w:rsidR="00FE48CA">
        <w:rPr>
          <w:rFonts w:ascii="Times New Roman" w:hAnsi="Times New Roman"/>
          <w:sz w:val="24"/>
          <w:szCs w:val="24"/>
        </w:rPr>
        <w:t xml:space="preserve">these countries </w:t>
      </w:r>
      <w:r>
        <w:rPr>
          <w:rFonts w:ascii="Times New Roman" w:hAnsi="Times New Roman"/>
          <w:sz w:val="24"/>
          <w:szCs w:val="24"/>
        </w:rPr>
        <w:t>use consumption rather than income data as a welfare variable, the other main limitation is that the</w:t>
      </w:r>
      <w:r w:rsidR="00422D3C">
        <w:rPr>
          <w:rFonts w:ascii="Times New Roman" w:hAnsi="Times New Roman"/>
          <w:sz w:val="24"/>
          <w:szCs w:val="24"/>
        </w:rPr>
        <w:t xml:space="preserve"> main</w:t>
      </w:r>
      <w:r>
        <w:rPr>
          <w:rFonts w:ascii="Times New Roman" w:hAnsi="Times New Roman"/>
          <w:sz w:val="24"/>
          <w:szCs w:val="24"/>
        </w:rPr>
        <w:t xml:space="preserve"> instrument we use for correcting endogeneity – the average women’s wage of the past 10 to 30 years depending on the country (</w:t>
      </w:r>
      <w:proofErr w:type="spellStart"/>
      <w:r>
        <w:rPr>
          <w:rFonts w:ascii="Times New Roman" w:hAnsi="Times New Roman"/>
          <w:sz w:val="24"/>
          <w:szCs w:val="24"/>
        </w:rPr>
        <w:t>Blau</w:t>
      </w:r>
      <w:proofErr w:type="spellEnd"/>
      <w:r>
        <w:rPr>
          <w:rFonts w:ascii="Times New Roman" w:hAnsi="Times New Roman"/>
          <w:sz w:val="24"/>
          <w:szCs w:val="24"/>
        </w:rPr>
        <w:t xml:space="preserve"> and Kahn, 2007) – is not available for </w:t>
      </w:r>
      <w:r w:rsidR="004D3BB5">
        <w:rPr>
          <w:rFonts w:ascii="Times New Roman" w:hAnsi="Times New Roman"/>
          <w:sz w:val="24"/>
          <w:szCs w:val="24"/>
        </w:rPr>
        <w:t>them</w:t>
      </w:r>
      <w:r>
        <w:rPr>
          <w:rFonts w:ascii="Times New Roman" w:hAnsi="Times New Roman"/>
          <w:sz w:val="24"/>
          <w:szCs w:val="24"/>
        </w:rPr>
        <w:t xml:space="preserve">. Nonetheless, we are comfortable with the results because for these countries we are mostly interested in the sign and significance of the impact, rather than the magnitude. </w:t>
      </w:r>
      <w:r w:rsidR="00644627">
        <w:rPr>
          <w:rFonts w:ascii="Times New Roman" w:hAnsi="Times New Roman"/>
          <w:sz w:val="24"/>
          <w:szCs w:val="24"/>
        </w:rPr>
        <w:t>Plus,</w:t>
      </w:r>
      <w:r>
        <w:rPr>
          <w:rFonts w:ascii="Times New Roman" w:hAnsi="Times New Roman"/>
          <w:sz w:val="24"/>
          <w:szCs w:val="24"/>
        </w:rPr>
        <w:t xml:space="preserve"> </w:t>
      </w:r>
      <w:r w:rsidR="002C1FB8">
        <w:rPr>
          <w:rFonts w:ascii="Times New Roman" w:hAnsi="Times New Roman"/>
          <w:sz w:val="24"/>
          <w:szCs w:val="24"/>
        </w:rPr>
        <w:t xml:space="preserve">from </w:t>
      </w:r>
      <w:r>
        <w:rPr>
          <w:rFonts w:ascii="Times New Roman" w:hAnsi="Times New Roman"/>
          <w:sz w:val="24"/>
          <w:szCs w:val="24"/>
        </w:rPr>
        <w:t>these results</w:t>
      </w:r>
      <w:r w:rsidR="002C1FB8">
        <w:rPr>
          <w:rFonts w:ascii="Times New Roman" w:hAnsi="Times New Roman"/>
          <w:sz w:val="24"/>
          <w:szCs w:val="24"/>
        </w:rPr>
        <w:t xml:space="preserve">, we can </w:t>
      </w:r>
      <w:r>
        <w:rPr>
          <w:rFonts w:ascii="Times New Roman" w:hAnsi="Times New Roman"/>
          <w:sz w:val="24"/>
          <w:szCs w:val="24"/>
        </w:rPr>
        <w:t>affirm that the data behave exactly like data of countries for that we can correct the endogeneity (India and LAC)</w:t>
      </w:r>
      <w:r w:rsidR="00D5545B">
        <w:rPr>
          <w:rFonts w:ascii="Times New Roman" w:hAnsi="Times New Roman"/>
          <w:sz w:val="24"/>
          <w:szCs w:val="24"/>
        </w:rPr>
        <w:t>.</w:t>
      </w:r>
    </w:p>
    <w:p w14:paraId="1066C944" w14:textId="73645564" w:rsidR="008516F9" w:rsidRDefault="00354C6A">
      <w:pPr>
        <w:pStyle w:val="DidefaultA"/>
        <w:spacing w:after="240" w:line="360" w:lineRule="auto"/>
        <w:jc w:val="both"/>
        <w:rPr>
          <w:rFonts w:ascii="Times New Roman" w:eastAsia="Times New Roman" w:hAnsi="Times New Roman" w:cs="Times New Roman"/>
          <w:sz w:val="24"/>
          <w:szCs w:val="24"/>
        </w:rPr>
      </w:pPr>
      <w:r>
        <w:rPr>
          <w:rFonts w:ascii="Times New Roman" w:hAnsi="Times New Roman"/>
          <w:sz w:val="24"/>
          <w:szCs w:val="24"/>
        </w:rPr>
        <w:lastRenderedPageBreak/>
        <w:t>T</w:t>
      </w:r>
      <w:r w:rsidR="00F74A65">
        <w:rPr>
          <w:rFonts w:ascii="Times New Roman" w:hAnsi="Times New Roman"/>
          <w:sz w:val="24"/>
          <w:szCs w:val="24"/>
        </w:rPr>
        <w:t>h</w:t>
      </w:r>
      <w:r w:rsidR="00C36A26">
        <w:rPr>
          <w:rFonts w:ascii="Times New Roman" w:hAnsi="Times New Roman"/>
          <w:sz w:val="24"/>
          <w:szCs w:val="24"/>
        </w:rPr>
        <w:t>e</w:t>
      </w:r>
      <w:r>
        <w:rPr>
          <w:rFonts w:ascii="Times New Roman" w:hAnsi="Times New Roman"/>
          <w:sz w:val="24"/>
          <w:szCs w:val="24"/>
        </w:rPr>
        <w:t xml:space="preserve"> rest of the</w:t>
      </w:r>
      <w:r w:rsidR="00F74A65">
        <w:rPr>
          <w:rFonts w:ascii="Times New Roman" w:hAnsi="Times New Roman"/>
          <w:sz w:val="24"/>
          <w:szCs w:val="24"/>
        </w:rPr>
        <w:t xml:space="preserve"> paper </w:t>
      </w:r>
      <w:r>
        <w:rPr>
          <w:rFonts w:ascii="Times New Roman" w:hAnsi="Times New Roman"/>
          <w:sz w:val="24"/>
          <w:szCs w:val="24"/>
        </w:rPr>
        <w:t xml:space="preserve">is structured into </w:t>
      </w:r>
      <w:r w:rsidR="00F74A65">
        <w:rPr>
          <w:rFonts w:ascii="Times New Roman" w:hAnsi="Times New Roman"/>
          <w:sz w:val="24"/>
          <w:szCs w:val="24"/>
        </w:rPr>
        <w:t xml:space="preserve">four sections: </w:t>
      </w:r>
      <w:r>
        <w:rPr>
          <w:rFonts w:ascii="Times New Roman" w:hAnsi="Times New Roman"/>
          <w:sz w:val="24"/>
          <w:szCs w:val="24"/>
        </w:rPr>
        <w:t xml:space="preserve">section </w:t>
      </w:r>
      <w:r w:rsidR="00F74A65">
        <w:rPr>
          <w:rFonts w:ascii="Times New Roman" w:hAnsi="Times New Roman"/>
          <w:sz w:val="24"/>
          <w:szCs w:val="24"/>
        </w:rPr>
        <w:t xml:space="preserve">2 is a literature review and overview of the problem around the world; </w:t>
      </w:r>
      <w:r>
        <w:rPr>
          <w:rFonts w:ascii="Times New Roman" w:hAnsi="Times New Roman"/>
          <w:sz w:val="24"/>
          <w:szCs w:val="24"/>
        </w:rPr>
        <w:t xml:space="preserve">section </w:t>
      </w:r>
      <w:r w:rsidR="00F74A65">
        <w:rPr>
          <w:rFonts w:ascii="Times New Roman" w:hAnsi="Times New Roman"/>
          <w:sz w:val="24"/>
          <w:szCs w:val="24"/>
        </w:rPr>
        <w:t xml:space="preserve">3 presents the data and the methodology; </w:t>
      </w:r>
      <w:r>
        <w:rPr>
          <w:rFonts w:ascii="Times New Roman" w:hAnsi="Times New Roman"/>
          <w:sz w:val="24"/>
          <w:szCs w:val="24"/>
        </w:rPr>
        <w:t xml:space="preserve">section </w:t>
      </w:r>
      <w:r w:rsidR="00F74A65">
        <w:rPr>
          <w:rFonts w:ascii="Times New Roman" w:hAnsi="Times New Roman"/>
          <w:sz w:val="24"/>
          <w:szCs w:val="24"/>
        </w:rPr>
        <w:t xml:space="preserve">4 shows main results; and </w:t>
      </w:r>
      <w:r>
        <w:rPr>
          <w:rFonts w:ascii="Times New Roman" w:hAnsi="Times New Roman"/>
          <w:sz w:val="24"/>
          <w:szCs w:val="24"/>
        </w:rPr>
        <w:t xml:space="preserve">section </w:t>
      </w:r>
      <w:r w:rsidR="00F74A65">
        <w:rPr>
          <w:rFonts w:ascii="Times New Roman" w:hAnsi="Times New Roman"/>
          <w:sz w:val="24"/>
          <w:szCs w:val="24"/>
        </w:rPr>
        <w:t>5 concludes.</w:t>
      </w:r>
    </w:p>
    <w:p w14:paraId="524401E8" w14:textId="77777777" w:rsidR="008516F9" w:rsidRDefault="00F74A65">
      <w:pPr>
        <w:pStyle w:val="Header"/>
        <w:numPr>
          <w:ilvl w:val="0"/>
          <w:numId w:val="2"/>
        </w:numPr>
        <w:spacing w:before="0" w:after="240" w:line="360" w:lineRule="auto"/>
        <w:jc w:val="both"/>
        <w:rPr>
          <w:lang w:val="en-US"/>
        </w:rPr>
      </w:pPr>
      <w:r>
        <w:rPr>
          <w:lang w:val="en-US"/>
        </w:rPr>
        <w:t>Theory and literature review</w:t>
      </w:r>
    </w:p>
    <w:p w14:paraId="1609F0B5" w14:textId="34E8CEED" w:rsidR="008516F9" w:rsidRDefault="00F74A65">
      <w:pPr>
        <w:pStyle w:val="CorpoA"/>
        <w:spacing w:after="240" w:line="360" w:lineRule="auto"/>
        <w:jc w:val="both"/>
        <w:rPr>
          <w:rFonts w:ascii="Times New Roman" w:eastAsia="Times New Roman" w:hAnsi="Times New Roman" w:cs="Times New Roman"/>
        </w:rPr>
      </w:pPr>
      <w:r>
        <w:rPr>
          <w:rFonts w:ascii="Times New Roman" w:hAnsi="Times New Roman"/>
          <w:sz w:val="24"/>
          <w:szCs w:val="24"/>
        </w:rPr>
        <w:t xml:space="preserve">Over the past quarter century, more than half a billion women have joined the world’s labor force (World Bank, 2012). Developing countries contributed massively to this surge, yet the picture is highly heterogeneous. </w:t>
      </w:r>
      <w:r w:rsidR="00D70997">
        <w:rPr>
          <w:rFonts w:ascii="Times New Roman" w:hAnsi="Times New Roman"/>
          <w:sz w:val="24"/>
          <w:szCs w:val="24"/>
        </w:rPr>
        <w:t xml:space="preserve">Levels of </w:t>
      </w:r>
      <w:r>
        <w:rPr>
          <w:rFonts w:ascii="Times New Roman" w:hAnsi="Times New Roman"/>
          <w:sz w:val="24"/>
          <w:szCs w:val="24"/>
        </w:rPr>
        <w:t xml:space="preserve">FLFP </w:t>
      </w:r>
      <w:r w:rsidR="00D70997">
        <w:rPr>
          <w:rFonts w:ascii="Times New Roman" w:hAnsi="Times New Roman"/>
          <w:sz w:val="24"/>
          <w:szCs w:val="24"/>
        </w:rPr>
        <w:t xml:space="preserve">are </w:t>
      </w:r>
      <w:r>
        <w:rPr>
          <w:rFonts w:ascii="Times New Roman" w:hAnsi="Times New Roman"/>
          <w:sz w:val="24"/>
          <w:szCs w:val="24"/>
        </w:rPr>
        <w:t>lowest in the Middle East and North Africa (20.3 percent) and South Asia (23.2 percent) regions, and highest in East Asia and Pacific (58.6 percent) and sub-Saharan African regions (61.4 percent). Despite remarkable remaining differences, participation rates have converged over time as countries and regions that began with very low rates (primarily Latin America) experienced large increases, and those with higher rates (Europe, Central Asia and East Asia and Pacific) experienced small declines (World Development Indicators, 2020).</w:t>
      </w:r>
    </w:p>
    <w:p w14:paraId="166417EA" w14:textId="46FA49A7" w:rsidR="008516F9" w:rsidRDefault="00F74A65">
      <w:pPr>
        <w:pStyle w:val="ListParagraph"/>
        <w:spacing w:after="240" w:line="360" w:lineRule="auto"/>
        <w:ind w:left="0"/>
        <w:jc w:val="both"/>
        <w:rPr>
          <w:rFonts w:ascii="Times New Roman" w:eastAsia="Times New Roman" w:hAnsi="Times New Roman" w:cs="Times New Roman"/>
          <w:sz w:val="24"/>
          <w:szCs w:val="24"/>
        </w:rPr>
      </w:pPr>
      <w:r>
        <w:rPr>
          <w:rFonts w:ascii="Times New Roman" w:hAnsi="Times New Roman"/>
          <w:sz w:val="24"/>
          <w:szCs w:val="24"/>
        </w:rPr>
        <w:t xml:space="preserve">The increasing participation of women in economic activities is a core development objective, but </w:t>
      </w:r>
      <w:r w:rsidR="00375D18">
        <w:rPr>
          <w:rFonts w:ascii="Times New Roman" w:hAnsi="Times New Roman"/>
          <w:sz w:val="24"/>
          <w:szCs w:val="24"/>
        </w:rPr>
        <w:t xml:space="preserve">it is </w:t>
      </w:r>
      <w:r>
        <w:rPr>
          <w:rFonts w:ascii="Times New Roman" w:hAnsi="Times New Roman"/>
          <w:sz w:val="24"/>
          <w:szCs w:val="24"/>
        </w:rPr>
        <w:t xml:space="preserve">also </w:t>
      </w:r>
      <w:r w:rsidR="00375D18">
        <w:rPr>
          <w:rFonts w:ascii="Times New Roman" w:hAnsi="Times New Roman"/>
          <w:sz w:val="24"/>
          <w:szCs w:val="24"/>
        </w:rPr>
        <w:t>linked</w:t>
      </w:r>
      <w:r w:rsidR="0051106A">
        <w:rPr>
          <w:rFonts w:ascii="Times New Roman" w:hAnsi="Times New Roman"/>
          <w:sz w:val="24"/>
          <w:szCs w:val="24"/>
        </w:rPr>
        <w:t xml:space="preserve"> to the idea of </w:t>
      </w:r>
      <w:r>
        <w:rPr>
          <w:rFonts w:ascii="Times New Roman" w:hAnsi="Times New Roman"/>
          <w:sz w:val="24"/>
          <w:szCs w:val="24"/>
        </w:rPr>
        <w:t>smart economics</w:t>
      </w:r>
      <w:r w:rsidR="00375D18">
        <w:rPr>
          <w:rFonts w:ascii="Times New Roman" w:hAnsi="Times New Roman"/>
          <w:sz w:val="24"/>
          <w:szCs w:val="24"/>
        </w:rPr>
        <w:t xml:space="preserve"> that </w:t>
      </w:r>
      <w:r w:rsidR="0055785E">
        <w:rPr>
          <w:rFonts w:ascii="Times New Roman" w:hAnsi="Times New Roman"/>
          <w:sz w:val="24"/>
          <w:szCs w:val="24"/>
        </w:rPr>
        <w:t>has guided the implementation of policies and programs in low-income and developing countries</w:t>
      </w:r>
      <w:r w:rsidR="00EF5E3D">
        <w:rPr>
          <w:rFonts w:ascii="Times New Roman" w:hAnsi="Times New Roman"/>
          <w:sz w:val="24"/>
          <w:szCs w:val="24"/>
        </w:rPr>
        <w:t xml:space="preserve"> for decades</w:t>
      </w:r>
      <w:r w:rsidR="006A6DF2">
        <w:rPr>
          <w:rFonts w:ascii="Times New Roman" w:hAnsi="Times New Roman"/>
          <w:sz w:val="24"/>
          <w:szCs w:val="24"/>
        </w:rPr>
        <w:t xml:space="preserve"> (World Bank, 2012)</w:t>
      </w:r>
      <w:r>
        <w:rPr>
          <w:rFonts w:ascii="Times New Roman" w:hAnsi="Times New Roman"/>
          <w:sz w:val="24"/>
          <w:szCs w:val="24"/>
        </w:rPr>
        <w:t>. When women earn an income, they invest it in the well-being of their children, including their education and in improving their health (Grabowski and Self, 2013). Likewise, they usually reinvest a much larger proportion of their earnings in their families and communities than men, spreading wealth and creating a positive impact on future development. Indeed, creating opportunities for women in the economy – particularly in developing economies – would improve their earning capacity, serve as a springboard for families to move out of poverty, and contribute greatly to growth (</w:t>
      </w:r>
      <w:proofErr w:type="spellStart"/>
      <w:r>
        <w:rPr>
          <w:rFonts w:ascii="Times New Roman" w:hAnsi="Times New Roman"/>
          <w:sz w:val="24"/>
          <w:szCs w:val="24"/>
        </w:rPr>
        <w:t>Klasen</w:t>
      </w:r>
      <w:proofErr w:type="spellEnd"/>
      <w:r>
        <w:rPr>
          <w:rFonts w:ascii="Times New Roman" w:hAnsi="Times New Roman"/>
          <w:sz w:val="24"/>
          <w:szCs w:val="24"/>
        </w:rPr>
        <w:t xml:space="preserve"> and </w:t>
      </w:r>
      <w:proofErr w:type="spellStart"/>
      <w:r>
        <w:rPr>
          <w:rFonts w:ascii="Times New Roman" w:hAnsi="Times New Roman"/>
          <w:sz w:val="24"/>
          <w:szCs w:val="24"/>
        </w:rPr>
        <w:t>Lamanna</w:t>
      </w:r>
      <w:proofErr w:type="spellEnd"/>
      <w:r>
        <w:rPr>
          <w:rFonts w:ascii="Times New Roman" w:hAnsi="Times New Roman"/>
          <w:sz w:val="24"/>
          <w:szCs w:val="24"/>
        </w:rPr>
        <w:t xml:space="preserve">, 2009; Gaddis and </w:t>
      </w:r>
      <w:proofErr w:type="spellStart"/>
      <w:r>
        <w:rPr>
          <w:rFonts w:ascii="Times New Roman" w:hAnsi="Times New Roman"/>
          <w:sz w:val="24"/>
          <w:szCs w:val="24"/>
        </w:rPr>
        <w:t>Klasen</w:t>
      </w:r>
      <w:proofErr w:type="spellEnd"/>
      <w:r>
        <w:rPr>
          <w:rFonts w:ascii="Times New Roman" w:hAnsi="Times New Roman"/>
          <w:sz w:val="24"/>
          <w:szCs w:val="24"/>
        </w:rPr>
        <w:t xml:space="preserve">, 2014; Idowu, 2019). </w:t>
      </w:r>
    </w:p>
    <w:p w14:paraId="18F61C6A" w14:textId="28B781EC" w:rsidR="008516F9" w:rsidRDefault="00F74A65">
      <w:pPr>
        <w:pStyle w:val="ListParagraph"/>
        <w:spacing w:after="240" w:line="360" w:lineRule="auto"/>
        <w:ind w:left="0"/>
        <w:jc w:val="both"/>
        <w:rPr>
          <w:rFonts w:ascii="Times New Roman" w:eastAsia="Times New Roman" w:hAnsi="Times New Roman" w:cs="Times New Roman"/>
          <w:sz w:val="24"/>
          <w:szCs w:val="24"/>
        </w:rPr>
      </w:pPr>
      <w:r>
        <w:rPr>
          <w:rFonts w:ascii="Times New Roman" w:hAnsi="Times New Roman"/>
          <w:sz w:val="24"/>
          <w:szCs w:val="24"/>
        </w:rPr>
        <w:t xml:space="preserve">While greater levels of women’s employment are indeed considered highly beneficial for economic development, </w:t>
      </w:r>
      <w:proofErr w:type="spellStart"/>
      <w:r>
        <w:rPr>
          <w:rFonts w:ascii="Times New Roman" w:hAnsi="Times New Roman"/>
          <w:sz w:val="24"/>
          <w:szCs w:val="24"/>
        </w:rPr>
        <w:t>Juhn</w:t>
      </w:r>
      <w:proofErr w:type="spellEnd"/>
      <w:r>
        <w:rPr>
          <w:rFonts w:ascii="Times New Roman" w:hAnsi="Times New Roman"/>
          <w:sz w:val="24"/>
          <w:szCs w:val="24"/>
        </w:rPr>
        <w:t xml:space="preserve"> and Kim (1999) and Greenwood et al. (2014) point out that increases in FPLP can also widen household income inequality. Evidence from the United States (Sweeney </w:t>
      </w:r>
      <w:r>
        <w:rPr>
          <w:rFonts w:ascii="Times New Roman" w:hAnsi="Times New Roman"/>
          <w:sz w:val="24"/>
          <w:szCs w:val="24"/>
        </w:rPr>
        <w:lastRenderedPageBreak/>
        <w:t xml:space="preserve">and </w:t>
      </w:r>
      <w:proofErr w:type="spellStart"/>
      <w:r>
        <w:rPr>
          <w:rFonts w:ascii="Times New Roman" w:hAnsi="Times New Roman"/>
          <w:sz w:val="24"/>
          <w:szCs w:val="24"/>
        </w:rPr>
        <w:t>Cancian</w:t>
      </w:r>
      <w:proofErr w:type="spellEnd"/>
      <w:r>
        <w:rPr>
          <w:rFonts w:ascii="Times New Roman" w:hAnsi="Times New Roman"/>
          <w:sz w:val="24"/>
          <w:szCs w:val="24"/>
        </w:rPr>
        <w:t>, 2004) suggests that the increasing importance of assortative mating</w:t>
      </w:r>
      <w:r w:rsidR="0090318C">
        <w:rPr>
          <w:rStyle w:val="FootnoteReference"/>
          <w:rFonts w:ascii="Times New Roman" w:hAnsi="Times New Roman"/>
          <w:sz w:val="24"/>
          <w:szCs w:val="24"/>
        </w:rPr>
        <w:footnoteReference w:id="3"/>
      </w:r>
      <w:r>
        <w:rPr>
          <w:rFonts w:ascii="Times New Roman" w:hAnsi="Times New Roman"/>
          <w:sz w:val="24"/>
          <w:szCs w:val="24"/>
        </w:rPr>
        <w:t>, which is particularly strong among affluent, high-income couples, can, in turn, have an impact on income inequality: Schwartz (2010) estimates that increases in earnings inequality would have been about 25-30 percent lower in absence of assortative mating. However, the impact of FLFP on inequality can go in a completely different direction. Several authors (</w:t>
      </w:r>
      <w:r>
        <w:rPr>
          <w:rFonts w:ascii="Times New Roman" w:hAnsi="Times New Roman"/>
          <w:i/>
          <w:iCs/>
          <w:sz w:val="24"/>
          <w:szCs w:val="24"/>
        </w:rPr>
        <w:t>inter alia</w:t>
      </w:r>
      <w:r>
        <w:rPr>
          <w:rFonts w:ascii="Times New Roman" w:hAnsi="Times New Roman"/>
          <w:sz w:val="24"/>
          <w:szCs w:val="24"/>
        </w:rPr>
        <w:t xml:space="preserve">, Fernandez and Rogerson, 2001; </w:t>
      </w:r>
      <w:proofErr w:type="spellStart"/>
      <w:r>
        <w:rPr>
          <w:rFonts w:ascii="Times New Roman" w:hAnsi="Times New Roman"/>
          <w:sz w:val="24"/>
          <w:szCs w:val="24"/>
        </w:rPr>
        <w:t>Esping</w:t>
      </w:r>
      <w:proofErr w:type="spellEnd"/>
      <w:r>
        <w:rPr>
          <w:rFonts w:ascii="Times New Roman" w:hAnsi="Times New Roman"/>
          <w:sz w:val="24"/>
          <w:szCs w:val="24"/>
        </w:rPr>
        <w:t>-Andersen, 2007) argue that assortative mating increases household inequalities; an opposite equalizing effect (Maxwell, 1990; Harkness, 2010; Atkinson, 2015) will primarily emerge when the labor supply of lower educated women increases rapidly. In addition, in the long run, a rise in female employment may diminish the reproduction of inequalities</w:t>
      </w:r>
      <w:r>
        <w:rPr>
          <w:rFonts w:ascii="Times New Roman" w:hAnsi="Times New Roman"/>
          <w:color w:val="555555"/>
          <w:sz w:val="21"/>
          <w:szCs w:val="21"/>
          <w:u w:color="555555"/>
          <w:shd w:val="clear" w:color="auto" w:fill="FFFFFF"/>
        </w:rPr>
        <w:t>.</w:t>
      </w:r>
    </w:p>
    <w:p w14:paraId="34ACCF06" w14:textId="77777777" w:rsidR="008516F9" w:rsidRDefault="00F74A65">
      <w:pPr>
        <w:pStyle w:val="CorpoA"/>
        <w:spacing w:after="240" w:line="360" w:lineRule="auto"/>
        <w:jc w:val="both"/>
        <w:rPr>
          <w:rFonts w:ascii="Times New Roman" w:eastAsia="Times New Roman" w:hAnsi="Times New Roman" w:cs="Times New Roman"/>
          <w:sz w:val="24"/>
          <w:szCs w:val="24"/>
        </w:rPr>
      </w:pPr>
      <w:r>
        <w:rPr>
          <w:rFonts w:ascii="Times New Roman" w:hAnsi="Times New Roman"/>
          <w:sz w:val="24"/>
          <w:szCs w:val="24"/>
        </w:rPr>
        <w:t>The impact FLFP has on household income inequality is not unique and depends on several factors.  First, it depends on the importance of assortative mating (</w:t>
      </w:r>
      <w:proofErr w:type="spellStart"/>
      <w:r>
        <w:rPr>
          <w:rFonts w:ascii="Times New Roman" w:hAnsi="Times New Roman"/>
          <w:sz w:val="24"/>
          <w:szCs w:val="24"/>
        </w:rPr>
        <w:t>Eika</w:t>
      </w:r>
      <w:proofErr w:type="spellEnd"/>
      <w:r>
        <w:rPr>
          <w:rFonts w:ascii="Times New Roman" w:hAnsi="Times New Roman"/>
          <w:sz w:val="24"/>
          <w:szCs w:val="24"/>
        </w:rPr>
        <w:t xml:space="preserve"> et al., 2019); if significant, the promotion of women’s labor force participation will give rise to widening household income inequality (</w:t>
      </w:r>
      <w:proofErr w:type="spellStart"/>
      <w:r>
        <w:rPr>
          <w:rFonts w:ascii="Times New Roman" w:hAnsi="Times New Roman"/>
          <w:sz w:val="24"/>
          <w:szCs w:val="24"/>
        </w:rPr>
        <w:t>Burtless</w:t>
      </w:r>
      <w:proofErr w:type="spellEnd"/>
      <w:r>
        <w:rPr>
          <w:rFonts w:ascii="Times New Roman" w:hAnsi="Times New Roman"/>
          <w:sz w:val="24"/>
          <w:szCs w:val="24"/>
        </w:rPr>
        <w:t xml:space="preserve">, 1999). Second, different labor market regulations, fiscal policies and social situations have a significant impact on the </w:t>
      </w:r>
      <w:proofErr w:type="gramStart"/>
      <w:r>
        <w:rPr>
          <w:rFonts w:ascii="Times New Roman" w:hAnsi="Times New Roman"/>
          <w:sz w:val="24"/>
          <w:szCs w:val="24"/>
        </w:rPr>
        <w:t>final outcome</w:t>
      </w:r>
      <w:proofErr w:type="gramEnd"/>
      <w:r>
        <w:rPr>
          <w:rFonts w:ascii="Times New Roman" w:hAnsi="Times New Roman"/>
          <w:sz w:val="24"/>
          <w:szCs w:val="24"/>
        </w:rPr>
        <w:t xml:space="preserve"> (Albrecht et al., 2003; Mandel and Semyonov, 2006; Olivetti and </w:t>
      </w:r>
      <w:proofErr w:type="spellStart"/>
      <w:r>
        <w:rPr>
          <w:rFonts w:ascii="Times New Roman" w:hAnsi="Times New Roman"/>
          <w:sz w:val="24"/>
          <w:szCs w:val="24"/>
        </w:rPr>
        <w:t>Petrongolo</w:t>
      </w:r>
      <w:proofErr w:type="spellEnd"/>
      <w:r>
        <w:rPr>
          <w:rFonts w:ascii="Times New Roman" w:hAnsi="Times New Roman"/>
          <w:sz w:val="24"/>
          <w:szCs w:val="24"/>
        </w:rPr>
        <w:t xml:space="preserve">, 2008; Betcherman, 2012). Finally, in accordance with the theoretical hypothesis that informs this paper, the relation can be non-linear. According to </w:t>
      </w:r>
      <w:proofErr w:type="spellStart"/>
      <w:r>
        <w:rPr>
          <w:rFonts w:ascii="Times New Roman" w:hAnsi="Times New Roman"/>
          <w:sz w:val="24"/>
          <w:szCs w:val="24"/>
        </w:rPr>
        <w:t>Sudo</w:t>
      </w:r>
      <w:proofErr w:type="spellEnd"/>
      <w:r>
        <w:rPr>
          <w:rFonts w:ascii="Times New Roman" w:hAnsi="Times New Roman"/>
          <w:sz w:val="24"/>
          <w:szCs w:val="24"/>
        </w:rPr>
        <w:t>, (2017), inequality in incomes increases along with a larger percentage of FLFP (</w:t>
      </w:r>
      <w:proofErr w:type="spellStart"/>
      <w:r>
        <w:rPr>
          <w:rFonts w:ascii="Times New Roman" w:hAnsi="Times New Roman"/>
          <w:sz w:val="24"/>
          <w:szCs w:val="24"/>
        </w:rPr>
        <w:t>Elveren</w:t>
      </w:r>
      <w:proofErr w:type="spellEnd"/>
      <w:r>
        <w:rPr>
          <w:rFonts w:ascii="Times New Roman" w:hAnsi="Times New Roman"/>
          <w:sz w:val="24"/>
          <w:szCs w:val="24"/>
        </w:rPr>
        <w:t>, 2014), as the number of high-earning women has an inequality-widening effect on income inequality. In a second phase, inequality reduces with an increase in the percentage of FLFP, as the reduced inequality of a wife’s income has an attenuating effect on household income inequality.</w:t>
      </w:r>
    </w:p>
    <w:p w14:paraId="648EDBB7" w14:textId="77777777" w:rsidR="008516F9" w:rsidRDefault="00F74A65">
      <w:pPr>
        <w:pStyle w:val="CorpoA"/>
        <w:spacing w:after="24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This inverted U-shaped relationship, while it has been theoretically formulated, it hasn’t received an adequate attention from the empirical literature. This is because cross-country comparative studies have tended to focus on developed countries because of data limitations and also as – with some exceptions – income inequality levels are lower and female participation rates are high </w:t>
      </w:r>
      <w:r>
        <w:rPr>
          <w:rFonts w:ascii="Times New Roman" w:hAnsi="Times New Roman"/>
          <w:sz w:val="24"/>
          <w:szCs w:val="24"/>
        </w:rPr>
        <w:lastRenderedPageBreak/>
        <w:t xml:space="preserve">(Harkness, 2010); as </w:t>
      </w:r>
      <w:proofErr w:type="spellStart"/>
      <w:r>
        <w:rPr>
          <w:rFonts w:ascii="Times New Roman" w:hAnsi="Times New Roman"/>
          <w:sz w:val="24"/>
          <w:szCs w:val="24"/>
        </w:rPr>
        <w:t>Pasqua</w:t>
      </w:r>
      <w:proofErr w:type="spellEnd"/>
      <w:r>
        <w:rPr>
          <w:rFonts w:ascii="Times New Roman" w:hAnsi="Times New Roman"/>
          <w:sz w:val="24"/>
          <w:szCs w:val="24"/>
        </w:rPr>
        <w:t xml:space="preserve"> (2008) points out, inequality among women’s incomes tends to be higher in societies where FLFP is low.</w:t>
      </w:r>
    </w:p>
    <w:p w14:paraId="578FE0B5" w14:textId="77777777" w:rsidR="008516F9" w:rsidRDefault="00F74A65">
      <w:pPr>
        <w:pStyle w:val="CorpoA"/>
        <w:spacing w:after="240" w:line="360" w:lineRule="auto"/>
        <w:jc w:val="both"/>
        <w:rPr>
          <w:rFonts w:ascii="Times New Roman" w:eastAsia="Times New Roman" w:hAnsi="Times New Roman" w:cs="Times New Roman"/>
          <w:sz w:val="24"/>
          <w:szCs w:val="24"/>
        </w:rPr>
      </w:pPr>
      <w:r>
        <w:rPr>
          <w:rFonts w:ascii="Times New Roman" w:hAnsi="Times New Roman"/>
          <w:sz w:val="24"/>
          <w:szCs w:val="24"/>
        </w:rPr>
        <w:t>The paper posits three main hypotheses to reconcile the mixed results discussed so far. First, the relationship between FLFP and inequality follows an inverted U-shaped pattern if developing countries are also included; this can also allow us to identify a “turning point” at which the dis-equalizing factors, such as the assortative mating, attenuate depending on the FLFP level. Second, along this curve, it is possible identifying groups of countries (</w:t>
      </w:r>
      <w:proofErr w:type="spellStart"/>
      <w:r>
        <w:rPr>
          <w:rFonts w:ascii="Times New Roman" w:hAnsi="Times New Roman"/>
          <w:sz w:val="24"/>
          <w:szCs w:val="24"/>
        </w:rPr>
        <w:t>Gornick</w:t>
      </w:r>
      <w:proofErr w:type="spellEnd"/>
      <w:r>
        <w:rPr>
          <w:rFonts w:ascii="Times New Roman" w:hAnsi="Times New Roman"/>
          <w:sz w:val="24"/>
          <w:szCs w:val="24"/>
        </w:rPr>
        <w:t xml:space="preserve"> et al., 2019) with common features and a similar FLFP to inequality gradient. Third, by means of an unconditional quantile regression (</w:t>
      </w:r>
      <w:proofErr w:type="spellStart"/>
      <w:r>
        <w:rPr>
          <w:rFonts w:ascii="Times New Roman" w:hAnsi="Times New Roman"/>
          <w:sz w:val="24"/>
          <w:szCs w:val="24"/>
        </w:rPr>
        <w:t>Firpo</w:t>
      </w:r>
      <w:proofErr w:type="spellEnd"/>
      <w:r>
        <w:rPr>
          <w:rFonts w:ascii="Times New Roman" w:hAnsi="Times New Roman"/>
          <w:sz w:val="24"/>
          <w:szCs w:val="24"/>
        </w:rPr>
        <w:t xml:space="preserve"> et al., 2009) we can replicate the macro-level results using micro data, and show the asymmetric impact of FLFP on different quintiles, as well as confirm whether a pro-inequality or pro-equality impact exists in a given country.</w:t>
      </w:r>
    </w:p>
    <w:p w14:paraId="45AC68CE" w14:textId="77777777" w:rsidR="008516F9" w:rsidRDefault="00F74A65">
      <w:pPr>
        <w:pStyle w:val="CorpoA"/>
        <w:spacing w:after="240" w:line="360" w:lineRule="auto"/>
        <w:jc w:val="both"/>
        <w:rPr>
          <w:rFonts w:ascii="Times New Roman" w:eastAsia="Times New Roman" w:hAnsi="Times New Roman" w:cs="Times New Roman"/>
          <w:sz w:val="24"/>
          <w:szCs w:val="24"/>
        </w:rPr>
      </w:pPr>
      <w:r>
        <w:rPr>
          <w:rFonts w:ascii="Times New Roman" w:hAnsi="Times New Roman"/>
          <w:sz w:val="24"/>
          <w:szCs w:val="24"/>
        </w:rPr>
        <w:t>To sum up, increasing FLFP is widely considered an important societal target with numerous positive developmental outcomes; it also increases the level of resilience, boosting productivity and accelerating economic diversification (IMF, 2018). Increasing FPLP is also part of a broader women’s empowerment agenda being actively promoted by many international institutions and governments (UNHLP, 2016). Moreover, it clearly represents a priority in those countries where FLFP is low and women are burdened with a disproportionate proportion of unpaid care work, arising from dominant social norms regarding gendered division of roles (Chopra and Meenakshi, 2019). However, while the consensus on this issue is almost unanimous, the picture becomes a bit fuzzier when it comes to translating the principles into active policies. As pointed out in this section, neither the direction nor the shape of the nexus between FLFP and inequality is clearly established. However, as we will discuss in the concluding section, policymakers should take this important piece of information into account when formulating policies aimed at promoting FLFP.</w:t>
      </w:r>
    </w:p>
    <w:p w14:paraId="023D73A4" w14:textId="77777777" w:rsidR="008516F9" w:rsidRDefault="00F74A65">
      <w:pPr>
        <w:pStyle w:val="Header"/>
        <w:numPr>
          <w:ilvl w:val="0"/>
          <w:numId w:val="2"/>
        </w:numPr>
        <w:spacing w:before="0" w:after="240" w:line="360" w:lineRule="auto"/>
        <w:rPr>
          <w:lang w:val="en-US"/>
        </w:rPr>
      </w:pPr>
      <w:r>
        <w:rPr>
          <w:lang w:val="en-US"/>
        </w:rPr>
        <w:t>Data and methods</w:t>
      </w:r>
    </w:p>
    <w:p w14:paraId="0A8A1507" w14:textId="77777777" w:rsidR="008516F9" w:rsidRDefault="00F74A65">
      <w:pPr>
        <w:pStyle w:val="CorpoA"/>
        <w:tabs>
          <w:tab w:val="center" w:pos="4800"/>
          <w:tab w:val="right" w:pos="9340"/>
        </w:tabs>
        <w:spacing w:after="24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Different data sources are used for this paper. The macro analysis (first part of Section 4) is conducted using the World Bank’s </w:t>
      </w:r>
      <w:proofErr w:type="spellStart"/>
      <w:r>
        <w:rPr>
          <w:rFonts w:ascii="Times New Roman" w:hAnsi="Times New Roman"/>
          <w:sz w:val="24"/>
          <w:szCs w:val="24"/>
        </w:rPr>
        <w:t>PovcalNet</w:t>
      </w:r>
      <w:proofErr w:type="spellEnd"/>
      <w:r>
        <w:rPr>
          <w:rFonts w:ascii="Times New Roman" w:hAnsi="Times New Roman"/>
          <w:sz w:val="24"/>
          <w:szCs w:val="24"/>
        </w:rPr>
        <w:t xml:space="preserve"> database. The analysis was limited to observations after 2002, as well as to countries with data on GDP and other basic socio-economic variables. This reduces the sample to about 127 countries, encompassing a range of low-to-high income </w:t>
      </w:r>
      <w:r>
        <w:rPr>
          <w:rFonts w:ascii="Times New Roman" w:hAnsi="Times New Roman"/>
          <w:sz w:val="24"/>
          <w:szCs w:val="24"/>
        </w:rPr>
        <w:lastRenderedPageBreak/>
        <w:t>economies.</w:t>
      </w:r>
      <w:r>
        <w:rPr>
          <w:rFonts w:ascii="Times New Roman" w:eastAsia="Times New Roman" w:hAnsi="Times New Roman" w:cs="Times New Roman"/>
          <w:vertAlign w:val="superscript"/>
        </w:rPr>
        <w:footnoteReference w:id="4"/>
      </w:r>
      <w:r>
        <w:rPr>
          <w:rFonts w:ascii="Times New Roman" w:hAnsi="Times New Roman"/>
          <w:sz w:val="24"/>
          <w:szCs w:val="24"/>
        </w:rPr>
        <w:t xml:space="preserve"> The information from </w:t>
      </w:r>
      <w:proofErr w:type="spellStart"/>
      <w:r>
        <w:rPr>
          <w:rFonts w:ascii="Times New Roman" w:hAnsi="Times New Roman"/>
          <w:sz w:val="24"/>
          <w:szCs w:val="24"/>
        </w:rPr>
        <w:t>PovcalNet</w:t>
      </w:r>
      <w:proofErr w:type="spellEnd"/>
      <w:r>
        <w:rPr>
          <w:rFonts w:ascii="Times New Roman" w:hAnsi="Times New Roman"/>
          <w:sz w:val="24"/>
          <w:szCs w:val="24"/>
        </w:rPr>
        <w:t xml:space="preserve"> is combined with the World Development Indicators (WDI), which is the World Bank’s principal collection of development indicators compiled from officially recognized international sources.</w:t>
      </w:r>
    </w:p>
    <w:p w14:paraId="598FB117" w14:textId="77777777" w:rsidR="008516F9" w:rsidRDefault="00F74A65">
      <w:pPr>
        <w:pStyle w:val="CorpoA"/>
        <w:tabs>
          <w:tab w:val="center" w:pos="4800"/>
          <w:tab w:val="right" w:pos="9340"/>
        </w:tabs>
        <w:spacing w:after="240" w:line="360" w:lineRule="auto"/>
        <w:jc w:val="both"/>
        <w:rPr>
          <w:rFonts w:ascii="Times New Roman" w:eastAsia="Times New Roman" w:hAnsi="Times New Roman" w:cs="Times New Roman"/>
          <w:sz w:val="24"/>
          <w:szCs w:val="24"/>
        </w:rPr>
      </w:pPr>
      <w:r>
        <w:rPr>
          <w:rFonts w:ascii="Times New Roman" w:hAnsi="Times New Roman"/>
          <w:sz w:val="24"/>
          <w:szCs w:val="24"/>
        </w:rPr>
        <w:t>For the micro-analysis, disposable household income data was drawn from the Luxembourg Income Study (LIS)</w:t>
      </w:r>
      <w:r>
        <w:rPr>
          <w:rFonts w:ascii="Times New Roman" w:eastAsia="Times New Roman" w:hAnsi="Times New Roman" w:cs="Times New Roman"/>
          <w:sz w:val="24"/>
          <w:szCs w:val="24"/>
          <w:vertAlign w:val="superscript"/>
        </w:rPr>
        <w:footnoteReference w:id="5"/>
      </w:r>
      <w:r>
        <w:rPr>
          <w:rFonts w:ascii="Times New Roman" w:hAnsi="Times New Roman"/>
          <w:sz w:val="24"/>
          <w:szCs w:val="24"/>
        </w:rPr>
        <w:t>. Spanning five decades, the LIS is the largest available income database of harmonized microdata collected from about 50 countries around the world</w:t>
      </w:r>
      <w:r>
        <w:rPr>
          <w:rFonts w:ascii="Times New Roman" w:eastAsia="Times New Roman" w:hAnsi="Times New Roman" w:cs="Times New Roman"/>
          <w:sz w:val="24"/>
          <w:szCs w:val="24"/>
          <w:vertAlign w:val="superscript"/>
        </w:rPr>
        <w:footnoteReference w:id="6"/>
      </w:r>
      <w:r>
        <w:rPr>
          <w:rFonts w:ascii="Times New Roman" w:hAnsi="Times New Roman"/>
          <w:sz w:val="24"/>
          <w:szCs w:val="24"/>
        </w:rPr>
        <w:t>. The countries’ datasets are harmonized into a common framework and contain household- and person-level data on labor income, capital income, pensions, public social benefits (excluding pensions) and private transfers, as well as taxes and contributions, demography, employment, and expenditures. Sixteen countries were selected (four developing and twelve developed countries), which were considered to be representative of the groups outlined in the introduction, notably:</w:t>
      </w:r>
      <w:r>
        <w:rPr>
          <w:rFonts w:ascii="Times New Roman" w:eastAsia="Times New Roman" w:hAnsi="Times New Roman" w:cs="Times New Roman"/>
          <w:sz w:val="24"/>
          <w:szCs w:val="24"/>
          <w:vertAlign w:val="superscript"/>
        </w:rPr>
        <w:footnoteReference w:id="7"/>
      </w:r>
      <w:r>
        <w:rPr>
          <w:rFonts w:ascii="Times New Roman" w:hAnsi="Times New Roman"/>
          <w:sz w:val="24"/>
          <w:szCs w:val="24"/>
        </w:rPr>
        <w:t xml:space="preserve"> India (2011) for the group South Asia and MENA; Brazil (2013), Chile (2013), and Uruguay (2013) for the LAC group; Belgium (2013), France (2010), Italy (2014), Greece (2013), and Spain (2013) for the Euro-Mediterranean cluster; the UK (2013), Ireland (2014) and the Netherlands (2013) for the Northern European non-social democratic group; and, finally, Sweden (2005), Denmark (2013), Finland (2013) and Norway (2013) for the social-democratic Northern Europe group, i.e. the Scandinavians.</w:t>
      </w:r>
    </w:p>
    <w:p w14:paraId="690852CA" w14:textId="35CBEDBC" w:rsidR="008516F9" w:rsidRDefault="00F74A65">
      <w:pPr>
        <w:pStyle w:val="CorpoA"/>
        <w:tabs>
          <w:tab w:val="center" w:pos="4800"/>
          <w:tab w:val="right" w:pos="9340"/>
        </w:tabs>
        <w:spacing w:after="24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As mentioned before, we also conducted a preliminary analysis on a group of MENA countries that was not included in the LIS dataset, e.g. Morocco, </w:t>
      </w:r>
      <w:proofErr w:type="gramStart"/>
      <w:r>
        <w:rPr>
          <w:rFonts w:ascii="Times New Roman" w:hAnsi="Times New Roman"/>
          <w:sz w:val="24"/>
          <w:szCs w:val="24"/>
        </w:rPr>
        <w:t>Jordan</w:t>
      </w:r>
      <w:proofErr w:type="gramEnd"/>
      <w:r>
        <w:rPr>
          <w:rFonts w:ascii="Times New Roman" w:hAnsi="Times New Roman"/>
          <w:sz w:val="24"/>
          <w:szCs w:val="24"/>
        </w:rPr>
        <w:t xml:space="preserve"> and Egypt</w:t>
      </w:r>
      <w:r>
        <w:rPr>
          <w:rFonts w:ascii="Times New Roman" w:eastAsia="Times New Roman" w:hAnsi="Times New Roman" w:cs="Times New Roman"/>
          <w:sz w:val="24"/>
          <w:szCs w:val="24"/>
          <w:vertAlign w:val="superscript"/>
        </w:rPr>
        <w:footnoteReference w:id="8"/>
      </w:r>
      <w:r>
        <w:rPr>
          <w:rFonts w:ascii="Times New Roman" w:hAnsi="Times New Roman"/>
          <w:sz w:val="24"/>
          <w:szCs w:val="24"/>
        </w:rPr>
        <w:t xml:space="preserve">. The comparison with </w:t>
      </w:r>
      <w:r>
        <w:rPr>
          <w:rFonts w:ascii="Times New Roman" w:hAnsi="Times New Roman"/>
          <w:sz w:val="24"/>
          <w:szCs w:val="24"/>
        </w:rPr>
        <w:lastRenderedPageBreak/>
        <w:t xml:space="preserve">LIS data highlights two main caveats: first, the variable used for instrumenting the FLFP was not available, which meant that we had to restrict the estimation to only the OLS model; secondly, the target welfare variable was consumption and not income. However, the results for Morocco and Jordan appear to be in line with expectations while Egypt has the right </w:t>
      </w:r>
      <w:r w:rsidR="00644627">
        <w:rPr>
          <w:rFonts w:ascii="Times New Roman" w:hAnsi="Times New Roman"/>
          <w:sz w:val="24"/>
          <w:szCs w:val="24"/>
        </w:rPr>
        <w:t>sign,</w:t>
      </w:r>
      <w:r>
        <w:rPr>
          <w:rFonts w:ascii="Times New Roman" w:hAnsi="Times New Roman"/>
          <w:sz w:val="24"/>
          <w:szCs w:val="24"/>
        </w:rPr>
        <w:t xml:space="preserve"> but coefficients are not significant. </w:t>
      </w:r>
    </w:p>
    <w:p w14:paraId="30767BCE" w14:textId="77777777" w:rsidR="008516F9" w:rsidRDefault="00F74A65">
      <w:pPr>
        <w:pStyle w:val="Intestazione3A"/>
        <w:numPr>
          <w:ilvl w:val="1"/>
          <w:numId w:val="4"/>
        </w:numPr>
        <w:spacing w:before="0" w:after="240" w:line="360" w:lineRule="auto"/>
        <w:rPr>
          <w:lang w:val="en-US"/>
        </w:rPr>
      </w:pPr>
      <w:r>
        <w:rPr>
          <w:lang w:val="en-US"/>
        </w:rPr>
        <w:t>The FPLP and inequality macro-model</w:t>
      </w:r>
    </w:p>
    <w:p w14:paraId="4C7848CE" w14:textId="77777777" w:rsidR="008516F9" w:rsidRDefault="00F74A65">
      <w:pPr>
        <w:pStyle w:val="CorpoA"/>
        <w:tabs>
          <w:tab w:val="center" w:pos="4800"/>
          <w:tab w:val="right" w:pos="9340"/>
        </w:tabs>
        <w:spacing w:after="240" w:line="360" w:lineRule="auto"/>
        <w:jc w:val="both"/>
        <w:rPr>
          <w:rFonts w:ascii="Times New Roman" w:eastAsia="Times New Roman" w:hAnsi="Times New Roman" w:cs="Times New Roman"/>
          <w:sz w:val="24"/>
          <w:szCs w:val="24"/>
        </w:rPr>
      </w:pPr>
      <w:r>
        <w:rPr>
          <w:rFonts w:ascii="Times New Roman" w:hAnsi="Times New Roman"/>
          <w:sz w:val="24"/>
          <w:szCs w:val="24"/>
        </w:rPr>
        <w:t>In Section 4, we proceed with a multivariate analysis to show the inverted U-shape relationship between FLFP and inequality. We follow a general formulation taken from the literature (</w:t>
      </w:r>
      <w:proofErr w:type="spellStart"/>
      <w:r>
        <w:rPr>
          <w:rFonts w:ascii="Times New Roman" w:hAnsi="Times New Roman"/>
          <w:sz w:val="24"/>
          <w:szCs w:val="24"/>
          <w:shd w:val="clear" w:color="auto" w:fill="FFFFFF"/>
        </w:rPr>
        <w:t>Förster</w:t>
      </w:r>
      <w:proofErr w:type="spellEnd"/>
      <w:r>
        <w:rPr>
          <w:rFonts w:ascii="Times New Roman" w:hAnsi="Times New Roman"/>
          <w:sz w:val="24"/>
          <w:szCs w:val="24"/>
          <w:shd w:val="clear" w:color="auto" w:fill="FFFFFF"/>
        </w:rPr>
        <w:t xml:space="preserve"> and </w:t>
      </w:r>
      <w:proofErr w:type="spellStart"/>
      <w:r>
        <w:rPr>
          <w:rFonts w:ascii="Times New Roman" w:hAnsi="Times New Roman"/>
          <w:sz w:val="24"/>
          <w:szCs w:val="24"/>
          <w:shd w:val="clear" w:color="auto" w:fill="FFFFFF"/>
        </w:rPr>
        <w:t>Tóth</w:t>
      </w:r>
      <w:proofErr w:type="spellEnd"/>
      <w:r>
        <w:rPr>
          <w:rFonts w:ascii="Times New Roman" w:hAnsi="Times New Roman"/>
          <w:sz w:val="24"/>
          <w:szCs w:val="24"/>
          <w:shd w:val="clear" w:color="auto" w:fill="FFFFFF"/>
        </w:rPr>
        <w:t>, 2015)</w:t>
      </w:r>
      <w:r>
        <w:rPr>
          <w:rFonts w:ascii="Times New Roman" w:hAnsi="Times New Roman"/>
          <w:sz w:val="24"/>
          <w:szCs w:val="24"/>
        </w:rPr>
        <w:t xml:space="preserve"> that has enough explanatory variables but, at the same time, does not cover all the inequality determinants as they are not easily available for many developing countries and for all the years being analyzed. The scope of this regression is to shows that – once controlling for a set of socio-economic variables and using different models – the relation between FPLP and inequality is concave, our focus is, thus, mostly on the signs and significance of the FPLP expressed in polynomial form.</w:t>
      </w:r>
    </w:p>
    <w:p w14:paraId="3D8DDECD" w14:textId="77777777" w:rsidR="008516F9" w:rsidRDefault="00F74A65">
      <w:pPr>
        <w:pStyle w:val="CorpoA"/>
        <w:tabs>
          <w:tab w:val="center" w:pos="4800"/>
          <w:tab w:val="right" w:pos="9340"/>
        </w:tabs>
        <w:spacing w:after="240" w:line="360" w:lineRule="auto"/>
        <w:jc w:val="both"/>
        <w:rPr>
          <w:rFonts w:ascii="Times New Roman" w:eastAsia="Times New Roman" w:hAnsi="Times New Roman" w:cs="Times New Roman"/>
          <w:sz w:val="24"/>
          <w:szCs w:val="24"/>
        </w:rPr>
      </w:pPr>
      <w:r>
        <w:rPr>
          <w:rFonts w:ascii="Times New Roman" w:hAnsi="Times New Roman"/>
          <w:sz w:val="24"/>
          <w:szCs w:val="24"/>
        </w:rPr>
        <w:t>From the World Bank database, we collected data about inequality (Gini index), labor force participation and other variables and included them in the analysis as “controls”. All in all, our dataset had a total of 1,025 observations.</w:t>
      </w:r>
      <w:r>
        <w:rPr>
          <w:rFonts w:ascii="Times New Roman" w:eastAsia="Times New Roman" w:hAnsi="Times New Roman" w:cs="Times New Roman"/>
          <w:sz w:val="24"/>
          <w:szCs w:val="24"/>
          <w:vertAlign w:val="superscript"/>
        </w:rPr>
        <w:footnoteReference w:id="9"/>
      </w:r>
      <w:r>
        <w:rPr>
          <w:rFonts w:ascii="Times New Roman" w:hAnsi="Times New Roman"/>
          <w:sz w:val="24"/>
          <w:szCs w:val="24"/>
        </w:rPr>
        <w:t xml:space="preserve"> </w:t>
      </w:r>
    </w:p>
    <w:p w14:paraId="778BC063" w14:textId="77777777" w:rsidR="00F74A65" w:rsidRPr="00CB5DA4" w:rsidRDefault="00F74A65" w:rsidP="00F74A65">
      <w:pPr>
        <w:pStyle w:val="MTDisplayEquation"/>
        <w:spacing w:after="0"/>
        <w:rPr>
          <w:rFonts w:ascii="Times New Roman" w:hAnsi="Times New Roman" w:cs="Times New Roman"/>
          <w:color w:val="auto"/>
          <w:lang w:eastAsia="en-US"/>
        </w:rPr>
      </w:pPr>
      <w:r w:rsidRPr="00CB5DA4">
        <w:rPr>
          <w:rFonts w:ascii="Times New Roman" w:hAnsi="Times New Roman" w:cs="Times New Roman"/>
        </w:rPr>
        <w:t>We estimate the following fixed effects panel model:</w:t>
      </w:r>
    </w:p>
    <w:p w14:paraId="47607EA4" w14:textId="798AE8FC" w:rsidR="00F74A65" w:rsidRPr="00947E8E" w:rsidRDefault="00F74A65" w:rsidP="00F74A65">
      <w:pPr>
        <w:pStyle w:val="MTDisplayEquation"/>
        <w:spacing w:before="120" w:after="120"/>
        <w:rPr>
          <w:rFonts w:ascii="Times New Roman" w:hAnsi="Times New Roman" w:cs="Times New Roman"/>
        </w:rPr>
      </w:pPr>
      <w:r w:rsidRPr="00947E8E">
        <w:rPr>
          <w:rFonts w:ascii="Times New Roman" w:hAnsi="Times New Roman" w:cs="Times New Roman"/>
        </w:rPr>
        <w:tab/>
      </w:r>
      <w:r w:rsidRPr="00584A02">
        <w:rPr>
          <w:rFonts w:ascii="Times New Roman" w:hAnsi="Times New Roman" w:cs="Times New Roman"/>
          <w:position w:val="-14"/>
        </w:rPr>
        <w:object w:dxaOrig="5500" w:dyaOrig="400" w14:anchorId="4B1E1E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55pt;height:19.7pt" o:ole="">
            <v:imagedata r:id="rId11" o:title=""/>
          </v:shape>
          <o:OLEObject Type="Embed" ProgID="Equation.DSMT4" ShapeID="_x0000_i1025" DrawAspect="Content" ObjectID="_1679129003" r:id="rId12"/>
        </w:object>
      </w:r>
      <w:r w:rsidRPr="00947E8E">
        <w:rPr>
          <w:rFonts w:ascii="Times New Roman" w:hAnsi="Times New Roman" w:cs="Times New Roman"/>
        </w:rPr>
        <w:tab/>
      </w:r>
      <w:r w:rsidRPr="00947E8E">
        <w:rPr>
          <w:rFonts w:ascii="Times New Roman" w:hAnsi="Times New Roman" w:cs="Times New Roman"/>
        </w:rPr>
        <w:fldChar w:fldCharType="begin"/>
      </w:r>
      <w:r w:rsidRPr="00947E8E">
        <w:rPr>
          <w:rFonts w:ascii="Times New Roman" w:hAnsi="Times New Roman" w:cs="Times New Roman"/>
        </w:rPr>
        <w:instrText xml:space="preserve"> MACROBUTTON MTPlaceRef \* MERGEFORMAT </w:instrText>
      </w:r>
      <w:r w:rsidRPr="00947E8E">
        <w:rPr>
          <w:rFonts w:ascii="Times New Roman" w:hAnsi="Times New Roman" w:cs="Times New Roman"/>
        </w:rPr>
        <w:fldChar w:fldCharType="begin"/>
      </w:r>
      <w:r w:rsidRPr="00947E8E">
        <w:rPr>
          <w:rFonts w:ascii="Times New Roman" w:hAnsi="Times New Roman" w:cs="Times New Roman"/>
        </w:rPr>
        <w:instrText xml:space="preserve"> SEQ MTEqn \h \* MERGEFORMAT </w:instrText>
      </w:r>
      <w:r w:rsidRPr="00947E8E">
        <w:rPr>
          <w:rFonts w:ascii="Times New Roman" w:hAnsi="Times New Roman" w:cs="Times New Roman"/>
        </w:rPr>
        <w:fldChar w:fldCharType="end"/>
      </w:r>
      <w:r w:rsidRPr="00947E8E">
        <w:rPr>
          <w:rFonts w:ascii="Times New Roman" w:hAnsi="Times New Roman" w:cs="Times New Roman"/>
        </w:rPr>
        <w:instrText>(</w:instrText>
      </w:r>
      <w:r w:rsidRPr="00947E8E">
        <w:rPr>
          <w:rFonts w:ascii="Times New Roman" w:hAnsi="Times New Roman" w:cs="Times New Roman"/>
        </w:rPr>
        <w:fldChar w:fldCharType="begin"/>
      </w:r>
      <w:r w:rsidRPr="00947E8E">
        <w:rPr>
          <w:rFonts w:ascii="Times New Roman" w:hAnsi="Times New Roman" w:cs="Times New Roman"/>
        </w:rPr>
        <w:instrText xml:space="preserve"> SEQ MTEqn \c \* Arabic \* MERGEFORMAT </w:instrText>
      </w:r>
      <w:r w:rsidRPr="00947E8E">
        <w:rPr>
          <w:rFonts w:ascii="Times New Roman" w:hAnsi="Times New Roman" w:cs="Times New Roman"/>
        </w:rPr>
        <w:fldChar w:fldCharType="separate"/>
      </w:r>
      <w:r w:rsidR="00AF1450">
        <w:rPr>
          <w:rFonts w:ascii="Times New Roman" w:hAnsi="Times New Roman" w:cs="Times New Roman"/>
          <w:noProof/>
        </w:rPr>
        <w:instrText>1</w:instrText>
      </w:r>
      <w:r w:rsidRPr="00947E8E">
        <w:rPr>
          <w:rFonts w:ascii="Times New Roman" w:hAnsi="Times New Roman" w:cs="Times New Roman"/>
        </w:rPr>
        <w:fldChar w:fldCharType="end"/>
      </w:r>
      <w:r w:rsidRPr="00947E8E">
        <w:rPr>
          <w:rFonts w:ascii="Times New Roman" w:hAnsi="Times New Roman" w:cs="Times New Roman"/>
        </w:rPr>
        <w:instrText>)</w:instrText>
      </w:r>
      <w:r w:rsidRPr="00947E8E">
        <w:rPr>
          <w:rFonts w:ascii="Times New Roman" w:hAnsi="Times New Roman" w:cs="Times New Roman"/>
        </w:rPr>
        <w:fldChar w:fldCharType="end"/>
      </w:r>
    </w:p>
    <w:p w14:paraId="5BE729FA" w14:textId="77777777" w:rsidR="00F74A65" w:rsidRPr="00947E8E" w:rsidRDefault="00F74A65" w:rsidP="00F74A65">
      <w:pPr>
        <w:pStyle w:val="MTDisplayEquation"/>
        <w:spacing w:after="240"/>
        <w:rPr>
          <w:rFonts w:ascii="Times New Roman" w:hAnsi="Times New Roman" w:cs="Times New Roman"/>
        </w:rPr>
      </w:pPr>
      <w:r w:rsidRPr="00947E8E">
        <w:rPr>
          <w:rFonts w:ascii="Times New Roman" w:hAnsi="Times New Roman" w:cs="Times New Roman"/>
          <w:lang w:val="it-IT"/>
        </w:rPr>
        <w:t>where:</w:t>
      </w:r>
    </w:p>
    <w:p w14:paraId="4E4231D6" w14:textId="77777777" w:rsidR="00F74A65" w:rsidRDefault="00F74A65" w:rsidP="00F74A65">
      <w:pPr>
        <w:pStyle w:val="Corpo"/>
        <w:numPr>
          <w:ilvl w:val="0"/>
          <w:numId w:val="6"/>
        </w:numPr>
        <w:spacing w:after="240" w:line="360" w:lineRule="auto"/>
        <w:jc w:val="both"/>
        <w:rPr>
          <w:rFonts w:eastAsia="Times New Roman" w:cs="Times New Roman"/>
        </w:rPr>
      </w:pPr>
      <w:r w:rsidRPr="00CA3CF8">
        <w:rPr>
          <w:position w:val="-10"/>
        </w:rPr>
        <w:object w:dxaOrig="1200" w:dyaOrig="320" w14:anchorId="5D81DE4A">
          <v:shape id="_x0000_i1026" type="#_x0000_t75" style="width:60.1pt;height:15.95pt" o:ole="">
            <v:imagedata r:id="rId13" o:title=""/>
          </v:shape>
          <o:OLEObject Type="Embed" ProgID="Equation.DSMT4" ShapeID="_x0000_i1026" DrawAspect="Content" ObjectID="_1679129004" r:id="rId14"/>
        </w:object>
      </w:r>
      <w:r w:rsidRPr="00171258">
        <w:t xml:space="preserve"> stands for the country and</w:t>
      </w:r>
      <w:r>
        <w:t xml:space="preserve"> </w:t>
      </w:r>
      <w:r w:rsidRPr="00CA3CF8">
        <w:rPr>
          <w:position w:val="-10"/>
        </w:rPr>
        <w:object w:dxaOrig="1740" w:dyaOrig="320" w14:anchorId="5A399A8B">
          <v:shape id="_x0000_i1027" type="#_x0000_t75" style="width:86.9pt;height:15.95pt" o:ole="">
            <v:imagedata r:id="rId15" o:title=""/>
          </v:shape>
          <o:OLEObject Type="Embed" ProgID="Equation.DSMT4" ShapeID="_x0000_i1027" DrawAspect="Content" ObjectID="_1679129005" r:id="rId16"/>
        </w:object>
      </w:r>
      <w:r>
        <w:t xml:space="preserve"> </w:t>
      </w:r>
      <w:r w:rsidRPr="00171258">
        <w:t xml:space="preserve">is the </w:t>
      </w:r>
      <w:proofErr w:type="gramStart"/>
      <w:r w:rsidRPr="00171258">
        <w:t>year;</w:t>
      </w:r>
      <w:proofErr w:type="gramEnd"/>
    </w:p>
    <w:p w14:paraId="5C7ECCA9" w14:textId="77777777" w:rsidR="00F74A65" w:rsidRDefault="00F74A65" w:rsidP="00F74A65">
      <w:pPr>
        <w:pStyle w:val="Corpo"/>
        <w:numPr>
          <w:ilvl w:val="0"/>
          <w:numId w:val="6"/>
        </w:numPr>
        <w:spacing w:after="240" w:line="360" w:lineRule="auto"/>
        <w:jc w:val="both"/>
        <w:rPr>
          <w:rFonts w:eastAsia="Times New Roman" w:cs="Times New Roman"/>
        </w:rPr>
      </w:pPr>
      <w:r w:rsidRPr="00CA3CF8">
        <w:rPr>
          <w:position w:val="-14"/>
        </w:rPr>
        <w:object w:dxaOrig="700" w:dyaOrig="380" w14:anchorId="6EEAA248">
          <v:shape id="_x0000_i1028" type="#_x0000_t75" style="width:34.65pt;height:19pt" o:ole="">
            <v:imagedata r:id="rId17" o:title=""/>
          </v:shape>
          <o:OLEObject Type="Embed" ProgID="Equation.DSMT4" ShapeID="_x0000_i1028" DrawAspect="Content" ObjectID="_1679129006" r:id="rId18"/>
        </w:object>
      </w:r>
      <w:r>
        <w:t xml:space="preserve"> </w:t>
      </w:r>
      <w:r w:rsidRPr="00171258">
        <w:t xml:space="preserve">is the value of </w:t>
      </w:r>
      <w:r>
        <w:t xml:space="preserve">the </w:t>
      </w:r>
      <w:r w:rsidRPr="00171258">
        <w:t xml:space="preserve">Gini </w:t>
      </w:r>
      <w:r>
        <w:t>i</w:t>
      </w:r>
      <w:r w:rsidRPr="00171258">
        <w:t>ndex</w:t>
      </w:r>
      <w:r>
        <w:t xml:space="preserve"> calculated on households’ income </w:t>
      </w:r>
      <w:r w:rsidRPr="00171258">
        <w:t>in country</w:t>
      </w:r>
      <w:r>
        <w:t xml:space="preserve"> </w:t>
      </w:r>
      <w:r w:rsidRPr="00CA3CF8">
        <w:rPr>
          <w:position w:val="-6"/>
        </w:rPr>
        <w:object w:dxaOrig="139" w:dyaOrig="260" w14:anchorId="3A60918D">
          <v:shape id="_x0000_i1029" type="#_x0000_t75" style="width:7.15pt;height:13.6pt" o:ole="">
            <v:imagedata r:id="rId19" o:title=""/>
          </v:shape>
          <o:OLEObject Type="Embed" ProgID="Equation.DSMT4" ShapeID="_x0000_i1029" DrawAspect="Content" ObjectID="_1679129007" r:id="rId20"/>
        </w:object>
      </w:r>
      <w:r>
        <w:t xml:space="preserve"> </w:t>
      </w:r>
      <w:r w:rsidRPr="00171258">
        <w:t xml:space="preserve">at year </w:t>
      </w:r>
      <w:r w:rsidRPr="00CA3CF8">
        <w:rPr>
          <w:position w:val="-6"/>
        </w:rPr>
        <w:object w:dxaOrig="139" w:dyaOrig="240" w14:anchorId="25BCAF8E">
          <v:shape id="_x0000_i1030" type="#_x0000_t75" style="width:7.15pt;height:11.9pt" o:ole="">
            <v:imagedata r:id="rId21" o:title=""/>
          </v:shape>
          <o:OLEObject Type="Embed" ProgID="Equation.DSMT4" ShapeID="_x0000_i1030" DrawAspect="Content" ObjectID="_1679129008" r:id="rId22"/>
        </w:object>
      </w:r>
      <w:r w:rsidRPr="00171258">
        <w:t xml:space="preserve"> and is the dependent variable;</w:t>
      </w:r>
    </w:p>
    <w:p w14:paraId="077E5B25" w14:textId="77777777" w:rsidR="00F74A65" w:rsidRDefault="00F74A65" w:rsidP="00F74A65">
      <w:pPr>
        <w:pStyle w:val="Corpo"/>
        <w:numPr>
          <w:ilvl w:val="0"/>
          <w:numId w:val="6"/>
        </w:numPr>
        <w:spacing w:after="240" w:line="360" w:lineRule="auto"/>
        <w:jc w:val="both"/>
        <w:rPr>
          <w:rFonts w:eastAsia="Times New Roman" w:cs="Times New Roman"/>
        </w:rPr>
      </w:pPr>
      <w:r w:rsidRPr="00CA3CF8">
        <w:rPr>
          <w:position w:val="-12"/>
        </w:rPr>
        <w:object w:dxaOrig="260" w:dyaOrig="360" w14:anchorId="52A7B28D">
          <v:shape id="_x0000_i1031" type="#_x0000_t75" style="width:13.6pt;height:18.35pt" o:ole="">
            <v:imagedata r:id="rId23" o:title=""/>
          </v:shape>
          <o:OLEObject Type="Embed" ProgID="Equation.DSMT4" ShapeID="_x0000_i1031" DrawAspect="Content" ObjectID="_1679129009" r:id="rId24"/>
        </w:object>
      </w:r>
      <w:r>
        <w:t xml:space="preserve"> </w:t>
      </w:r>
      <w:r w:rsidRPr="00171258">
        <w:t>is the country fixed effect and</w:t>
      </w:r>
      <w:r>
        <w:t xml:space="preserve"> </w:t>
      </w:r>
      <w:r w:rsidRPr="00CA3CF8">
        <w:rPr>
          <w:position w:val="-12"/>
        </w:rPr>
        <w:object w:dxaOrig="279" w:dyaOrig="360" w14:anchorId="0679AE82">
          <v:shape id="_x0000_i1032" type="#_x0000_t75" style="width:13.6pt;height:18.35pt" o:ole="">
            <v:imagedata r:id="rId25" o:title=""/>
          </v:shape>
          <o:OLEObject Type="Embed" ProgID="Equation.DSMT4" ShapeID="_x0000_i1032" DrawAspect="Content" ObjectID="_1679129010" r:id="rId26"/>
        </w:object>
      </w:r>
      <w:r>
        <w:t xml:space="preserve"> </w:t>
      </w:r>
      <w:r w:rsidRPr="00171258">
        <w:t xml:space="preserve">is the year </w:t>
      </w:r>
      <w:proofErr w:type="gramStart"/>
      <w:r w:rsidRPr="00171258">
        <w:t>fixed</w:t>
      </w:r>
      <w:r>
        <w:t>-</w:t>
      </w:r>
      <w:r w:rsidRPr="00171258">
        <w:t>effect;</w:t>
      </w:r>
      <w:proofErr w:type="gramEnd"/>
    </w:p>
    <w:p w14:paraId="157B5590" w14:textId="77777777" w:rsidR="00F74A65" w:rsidRDefault="00F74A65" w:rsidP="00F74A65">
      <w:pPr>
        <w:pStyle w:val="Corpo"/>
        <w:numPr>
          <w:ilvl w:val="0"/>
          <w:numId w:val="6"/>
        </w:numPr>
        <w:spacing w:after="240" w:line="360" w:lineRule="auto"/>
        <w:jc w:val="both"/>
        <w:rPr>
          <w:rFonts w:eastAsia="Times New Roman" w:cs="Times New Roman"/>
        </w:rPr>
      </w:pPr>
      <w:r w:rsidRPr="00CA3CF8">
        <w:rPr>
          <w:position w:val="-12"/>
        </w:rPr>
        <w:object w:dxaOrig="260" w:dyaOrig="360" w14:anchorId="05285831">
          <v:shape id="_x0000_i1033" type="#_x0000_t75" style="width:13.6pt;height:18.35pt" o:ole="">
            <v:imagedata r:id="rId27" o:title=""/>
          </v:shape>
          <o:OLEObject Type="Embed" ProgID="Equation.DSMT4" ShapeID="_x0000_i1033" DrawAspect="Content" ObjectID="_1679129011" r:id="rId28"/>
        </w:object>
      </w:r>
      <w:r>
        <w:t xml:space="preserve"> </w:t>
      </w:r>
      <w:r w:rsidRPr="00171258">
        <w:t>and</w:t>
      </w:r>
      <w:r>
        <w:t xml:space="preserve"> </w:t>
      </w:r>
      <w:r w:rsidRPr="00CA3CF8">
        <w:rPr>
          <w:position w:val="-12"/>
        </w:rPr>
        <w:object w:dxaOrig="300" w:dyaOrig="360" w14:anchorId="77CC14A8">
          <v:shape id="_x0000_i1034" type="#_x0000_t75" style="width:14.95pt;height:18.35pt" o:ole="">
            <v:imagedata r:id="rId29" o:title=""/>
          </v:shape>
          <o:OLEObject Type="Embed" ProgID="Equation.DSMT4" ShapeID="_x0000_i1034" DrawAspect="Content" ObjectID="_1679129012" r:id="rId30"/>
        </w:object>
      </w:r>
      <w:r>
        <w:t xml:space="preserve"> </w:t>
      </w:r>
      <w:r w:rsidRPr="00171258">
        <w:t>are the parameters who should capture the quadratic relationship between Female Labor Force Participation (</w:t>
      </w:r>
      <w:r w:rsidRPr="00AF1EDE">
        <w:rPr>
          <w:position w:val="-4"/>
        </w:rPr>
        <w:object w:dxaOrig="660" w:dyaOrig="260" w14:anchorId="6B416E75">
          <v:shape id="_x0000_i1035" type="#_x0000_t75" style="width:32.6pt;height:13.6pt" o:ole="">
            <v:imagedata r:id="rId31" o:title=""/>
          </v:shape>
          <o:OLEObject Type="Embed" ProgID="Equation.DSMT4" ShapeID="_x0000_i1035" DrawAspect="Content" ObjectID="_1679129013" r:id="rId32"/>
        </w:object>
      </w:r>
      <w:r w:rsidRPr="00171258">
        <w:t>) and inequality (</w:t>
      </w:r>
      <w:r w:rsidRPr="00CA3CF8">
        <w:rPr>
          <w:position w:val="-6"/>
        </w:rPr>
        <w:object w:dxaOrig="580" w:dyaOrig="279" w14:anchorId="48378167">
          <v:shape id="_x0000_i1036" type="#_x0000_t75" style="width:28.55pt;height:13.6pt" o:ole="">
            <v:imagedata r:id="rId33" o:title=""/>
          </v:shape>
          <o:OLEObject Type="Embed" ProgID="Equation.DSMT4" ShapeID="_x0000_i1036" DrawAspect="Content" ObjectID="_1679129014" r:id="rId34"/>
        </w:object>
      </w:r>
      <w:r w:rsidRPr="00171258">
        <w:t>);</w:t>
      </w:r>
    </w:p>
    <w:p w14:paraId="378E34DA" w14:textId="77777777" w:rsidR="00F74A65" w:rsidRDefault="00F74A65" w:rsidP="00F74A65">
      <w:pPr>
        <w:pStyle w:val="Corpo"/>
        <w:numPr>
          <w:ilvl w:val="0"/>
          <w:numId w:val="6"/>
        </w:numPr>
        <w:spacing w:after="240" w:line="360" w:lineRule="auto"/>
        <w:jc w:val="both"/>
        <w:rPr>
          <w:rFonts w:eastAsia="Times New Roman" w:cs="Times New Roman"/>
        </w:rPr>
      </w:pPr>
      <w:r w:rsidRPr="00CA3CF8">
        <w:rPr>
          <w:rFonts w:eastAsia="Times New Roman" w:cs="Times New Roman"/>
          <w:position w:val="-14"/>
        </w:rPr>
        <w:object w:dxaOrig="400" w:dyaOrig="380" w14:anchorId="146C32D9">
          <v:shape id="_x0000_i1037" type="#_x0000_t75" style="width:19.7pt;height:19pt" o:ole="">
            <v:imagedata r:id="rId35" o:title=""/>
          </v:shape>
          <o:OLEObject Type="Embed" ProgID="Equation.DSMT4" ShapeID="_x0000_i1037" DrawAspect="Content" ObjectID="_1679129015" r:id="rId36"/>
        </w:object>
      </w:r>
      <w:r>
        <w:rPr>
          <w:rFonts w:eastAsia="Times New Roman" w:cs="Times New Roman"/>
        </w:rPr>
        <w:t xml:space="preserve"> </w:t>
      </w:r>
      <w:r>
        <w:t xml:space="preserve">is the time variant </w:t>
      </w:r>
      <w:r w:rsidRPr="00171258">
        <w:t>(</w:t>
      </w:r>
      <w:r w:rsidRPr="00CA3CF8">
        <w:rPr>
          <w:position w:val="-6"/>
        </w:rPr>
        <w:object w:dxaOrig="460" w:dyaOrig="279" w14:anchorId="15E76DED">
          <v:shape id="_x0000_i1038" type="#_x0000_t75" style="width:23.1pt;height:13.6pt" o:ole="">
            <v:imagedata r:id="rId37" o:title=""/>
          </v:shape>
          <o:OLEObject Type="Embed" ProgID="Equation.DSMT4" ShapeID="_x0000_i1038" DrawAspect="Content" ObjectID="_1679129016" r:id="rId38"/>
        </w:object>
      </w:r>
      <w:r>
        <w:t>)</w:t>
      </w:r>
      <w:r>
        <w:rPr>
          <w:lang w:val="es-ES_tradnl"/>
        </w:rPr>
        <w:t xml:space="preserve"> vector </w:t>
      </w:r>
      <w:r w:rsidRPr="00171258">
        <w:t>of the</w:t>
      </w:r>
      <w:r>
        <w:t xml:space="preserve"> </w:t>
      </w:r>
      <w:r w:rsidRPr="00CA3CF8">
        <w:rPr>
          <w:position w:val="-6"/>
        </w:rPr>
        <w:object w:dxaOrig="200" w:dyaOrig="279" w14:anchorId="6A70CE53">
          <v:shape id="_x0000_i1039" type="#_x0000_t75" style="width:9.5pt;height:14.25pt" o:ole="">
            <v:imagedata r:id="rId39" o:title=""/>
          </v:shape>
          <o:OLEObject Type="Embed" ProgID="Equation.DSMT4" ShapeID="_x0000_i1039" DrawAspect="Content" ObjectID="_1679129017" r:id="rId40"/>
        </w:object>
      </w:r>
      <w:r>
        <w:t xml:space="preserve"> </w:t>
      </w:r>
      <w:r w:rsidRPr="00171258">
        <w:t xml:space="preserve">controls </w:t>
      </w:r>
      <w:r>
        <w:t xml:space="preserve">and </w:t>
      </w:r>
      <w:r w:rsidRPr="00CA3CF8">
        <w:rPr>
          <w:position w:val="-10"/>
        </w:rPr>
        <w:object w:dxaOrig="200" w:dyaOrig="260" w14:anchorId="04A82CF5">
          <v:shape id="_x0000_i1040" type="#_x0000_t75" style="width:9.5pt;height:12.55pt" o:ole="">
            <v:imagedata r:id="rId41" o:title=""/>
          </v:shape>
          <o:OLEObject Type="Embed" ProgID="Equation.DSMT4" ShapeID="_x0000_i1040" DrawAspect="Content" ObjectID="_1679129018" r:id="rId42"/>
        </w:object>
      </w:r>
      <w:r>
        <w:t xml:space="preserve"> is </w:t>
      </w:r>
      <w:r w:rsidRPr="00171258">
        <w:t>the corresponding</w:t>
      </w:r>
      <w:r>
        <w:t xml:space="preserve"> vector of parameters to be estimated</w:t>
      </w:r>
      <w:r w:rsidRPr="00171258">
        <w:t>;</w:t>
      </w:r>
    </w:p>
    <w:p w14:paraId="1F8E921A" w14:textId="77777777" w:rsidR="00F74A65" w:rsidRDefault="00F74A65" w:rsidP="00F74A65">
      <w:pPr>
        <w:pStyle w:val="Corpo"/>
        <w:numPr>
          <w:ilvl w:val="0"/>
          <w:numId w:val="6"/>
        </w:numPr>
        <w:spacing w:after="240" w:line="360" w:lineRule="auto"/>
        <w:jc w:val="both"/>
        <w:rPr>
          <w:rFonts w:eastAsia="Times New Roman" w:cs="Times New Roman"/>
        </w:rPr>
      </w:pPr>
      <w:r w:rsidRPr="00CA3CF8">
        <w:rPr>
          <w:rFonts w:eastAsia="Times New Roman" w:cs="Times New Roman"/>
          <w:position w:val="-14"/>
        </w:rPr>
        <w:object w:dxaOrig="320" w:dyaOrig="380" w14:anchorId="42D16E92">
          <v:shape id="_x0000_i1041" type="#_x0000_t75" style="width:16pt;height:19pt" o:ole="">
            <v:imagedata r:id="rId43" o:title=""/>
          </v:shape>
          <o:OLEObject Type="Embed" ProgID="Equation.DSMT4" ShapeID="_x0000_i1041" DrawAspect="Content" ObjectID="_1679129019" r:id="rId44"/>
        </w:object>
      </w:r>
      <w:r>
        <w:rPr>
          <w:rFonts w:eastAsia="Times New Roman" w:cs="Times New Roman"/>
        </w:rPr>
        <w:t xml:space="preserve"> </w:t>
      </w:r>
      <w:r w:rsidRPr="00171258">
        <w:t>is the error term.</w:t>
      </w:r>
    </w:p>
    <w:p w14:paraId="3A336ED9" w14:textId="58EBA8D6" w:rsidR="00F74A65" w:rsidRPr="00F74A65" w:rsidRDefault="00F74A65" w:rsidP="00F74A65">
      <w:pPr>
        <w:pStyle w:val="Corpo"/>
        <w:tabs>
          <w:tab w:val="center" w:pos="4800"/>
          <w:tab w:val="right" w:pos="9340"/>
        </w:tabs>
        <w:spacing w:after="240" w:line="360" w:lineRule="auto"/>
        <w:jc w:val="both"/>
        <w:rPr>
          <w:rFonts w:eastAsia="Times New Roman" w:cs="Times New Roman"/>
        </w:rPr>
      </w:pPr>
      <w:r>
        <w:t>The choice of control variables (</w:t>
      </w:r>
      <w:r w:rsidRPr="006F292E">
        <w:rPr>
          <w:rFonts w:eastAsia="Times New Roman" w:cs="Times New Roman"/>
          <w:position w:val="-14"/>
        </w:rPr>
        <w:object w:dxaOrig="400" w:dyaOrig="380" w14:anchorId="3587EA47">
          <v:shape id="_x0000_i1042" type="#_x0000_t75" style="width:20.5pt;height:19pt" o:ole="">
            <v:imagedata r:id="rId35" o:title=""/>
          </v:shape>
          <o:OLEObject Type="Embed" ProgID="Equation.DSMT4" ShapeID="_x0000_i1042" DrawAspect="Content" ObjectID="_1679129020" r:id="rId45"/>
        </w:object>
      </w:r>
      <w:r w:rsidRPr="00F74A65">
        <w:rPr>
          <w:rFonts w:eastAsia="Times New Roman" w:cs="Times New Roman"/>
        </w:rPr>
        <w:t>)</w:t>
      </w:r>
      <w:r w:rsidRPr="00171258">
        <w:t xml:space="preserve"> </w:t>
      </w:r>
      <w:r>
        <w:t>is largely driven by data availability</w:t>
      </w:r>
      <w:r w:rsidRPr="00171258">
        <w:t>, but include</w:t>
      </w:r>
      <w:r>
        <w:t>d</w:t>
      </w:r>
      <w:r w:rsidRPr="00171258">
        <w:t xml:space="preserve"> some well</w:t>
      </w:r>
      <w:r>
        <w:t>-</w:t>
      </w:r>
      <w:r w:rsidRPr="00171258">
        <w:t>known factors affecting inequality</w:t>
      </w:r>
      <w:r w:rsidR="00570DAA">
        <w:rPr>
          <w:rStyle w:val="FootnoteReference"/>
        </w:rPr>
        <w:footnoteReference w:id="10"/>
      </w:r>
      <w:r w:rsidRPr="00171258">
        <w:t>.</w:t>
      </w:r>
    </w:p>
    <w:p w14:paraId="1A98C9B7" w14:textId="77777777" w:rsidR="008516F9" w:rsidRDefault="00F74A65">
      <w:pPr>
        <w:pStyle w:val="CorpoA"/>
        <w:tabs>
          <w:tab w:val="center" w:pos="4800"/>
          <w:tab w:val="right" w:pos="9340"/>
        </w:tabs>
        <w:spacing w:after="24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The first group concerns the internationalization of economy and “globalization”: </w:t>
      </w:r>
      <w:r w:rsidRPr="00F74A65">
        <w:rPr>
          <w:rFonts w:ascii="Times New Roman" w:hAnsi="Times New Roman"/>
          <w:sz w:val="24"/>
          <w:szCs w:val="24"/>
        </w:rPr>
        <w:t>“F</w:t>
      </w:r>
      <w:r>
        <w:rPr>
          <w:rFonts w:ascii="Times New Roman" w:hAnsi="Times New Roman"/>
          <w:sz w:val="24"/>
          <w:szCs w:val="24"/>
        </w:rPr>
        <w:t>oreign direct investments (as a percentage of GDP)</w:t>
      </w:r>
      <w:r w:rsidRPr="00F74A65">
        <w:rPr>
          <w:rFonts w:ascii="Times New Roman" w:hAnsi="Times New Roman"/>
          <w:sz w:val="24"/>
          <w:szCs w:val="24"/>
        </w:rPr>
        <w:t>”</w:t>
      </w:r>
      <w:r>
        <w:rPr>
          <w:rFonts w:ascii="Times New Roman" w:hAnsi="Times New Roman"/>
          <w:sz w:val="24"/>
          <w:szCs w:val="24"/>
        </w:rPr>
        <w:t xml:space="preserve">, </w:t>
      </w:r>
      <w:r w:rsidRPr="00F74A65">
        <w:rPr>
          <w:rFonts w:ascii="Times New Roman" w:hAnsi="Times New Roman"/>
          <w:sz w:val="24"/>
          <w:szCs w:val="24"/>
        </w:rPr>
        <w:t>“i</w:t>
      </w:r>
      <w:r>
        <w:rPr>
          <w:rFonts w:ascii="Times New Roman" w:hAnsi="Times New Roman"/>
          <w:sz w:val="24"/>
          <w:szCs w:val="24"/>
        </w:rPr>
        <w:t>mports of goods and services (as a percentage of GDP)</w:t>
      </w:r>
      <w:r w:rsidRPr="00F74A65">
        <w:rPr>
          <w:rFonts w:ascii="Times New Roman" w:hAnsi="Times New Roman"/>
          <w:sz w:val="24"/>
          <w:szCs w:val="24"/>
        </w:rPr>
        <w:t>”</w:t>
      </w:r>
      <w:r>
        <w:rPr>
          <w:rFonts w:ascii="Times New Roman" w:hAnsi="Times New Roman"/>
          <w:sz w:val="24"/>
          <w:szCs w:val="24"/>
        </w:rPr>
        <w:t xml:space="preserve">, </w:t>
      </w:r>
      <w:r w:rsidRPr="00F74A65">
        <w:rPr>
          <w:rFonts w:ascii="Times New Roman" w:hAnsi="Times New Roman"/>
          <w:sz w:val="24"/>
          <w:szCs w:val="24"/>
        </w:rPr>
        <w:t>“E</w:t>
      </w:r>
      <w:r>
        <w:rPr>
          <w:rFonts w:ascii="Times New Roman" w:hAnsi="Times New Roman"/>
          <w:sz w:val="24"/>
          <w:szCs w:val="24"/>
        </w:rPr>
        <w:t>xports of goods and services (as a percentage of GDP)</w:t>
      </w:r>
      <w:r w:rsidRPr="00F74A65">
        <w:rPr>
          <w:rFonts w:ascii="Times New Roman" w:hAnsi="Times New Roman"/>
          <w:sz w:val="24"/>
          <w:szCs w:val="24"/>
        </w:rPr>
        <w:t>”</w:t>
      </w:r>
      <w:r>
        <w:rPr>
          <w:rFonts w:ascii="Times New Roman" w:hAnsi="Times New Roman"/>
          <w:sz w:val="24"/>
          <w:szCs w:val="24"/>
        </w:rPr>
        <w:t xml:space="preserve">, and </w:t>
      </w:r>
      <w:r w:rsidRPr="00F74A65">
        <w:rPr>
          <w:rFonts w:ascii="Times New Roman" w:hAnsi="Times New Roman"/>
          <w:sz w:val="24"/>
          <w:szCs w:val="24"/>
        </w:rPr>
        <w:t>“I</w:t>
      </w:r>
      <w:r>
        <w:rPr>
          <w:rFonts w:ascii="Times New Roman" w:hAnsi="Times New Roman"/>
          <w:sz w:val="24"/>
          <w:szCs w:val="24"/>
        </w:rPr>
        <w:t>nternational migrant stock (as a percentage of the population)</w:t>
      </w:r>
      <w:r w:rsidRPr="00F74A65">
        <w:rPr>
          <w:rFonts w:ascii="Times New Roman" w:hAnsi="Times New Roman"/>
          <w:sz w:val="24"/>
          <w:szCs w:val="24"/>
        </w:rPr>
        <w:t>”</w:t>
      </w:r>
      <w:r>
        <w:rPr>
          <w:rFonts w:ascii="Times New Roman" w:hAnsi="Times New Roman"/>
          <w:sz w:val="24"/>
          <w:szCs w:val="24"/>
        </w:rPr>
        <w:t>.</w:t>
      </w:r>
    </w:p>
    <w:p w14:paraId="54BD4EFC" w14:textId="77777777" w:rsidR="00644627" w:rsidRDefault="00F74A65" w:rsidP="00644627">
      <w:pPr>
        <w:pStyle w:val="CorpoA"/>
        <w:tabs>
          <w:tab w:val="center" w:pos="4800"/>
          <w:tab w:val="right" w:pos="9340"/>
        </w:tabs>
        <w:spacing w:after="240" w:line="360" w:lineRule="auto"/>
        <w:jc w:val="both"/>
        <w:rPr>
          <w:rFonts w:ascii="Times New Roman" w:hAnsi="Times New Roman"/>
          <w:sz w:val="24"/>
          <w:szCs w:val="24"/>
        </w:rPr>
      </w:pPr>
      <w:r>
        <w:rPr>
          <w:rFonts w:ascii="Times New Roman" w:hAnsi="Times New Roman"/>
          <w:sz w:val="24"/>
          <w:szCs w:val="24"/>
        </w:rPr>
        <w:t xml:space="preserve">The second group concerns structural change and how technical change can affect inequality   through the </w:t>
      </w:r>
      <w:r w:rsidRPr="00F74A65">
        <w:rPr>
          <w:rFonts w:ascii="Times New Roman" w:hAnsi="Times New Roman"/>
          <w:sz w:val="24"/>
          <w:szCs w:val="24"/>
        </w:rPr>
        <w:t xml:space="preserve">shifting </w:t>
      </w:r>
      <w:r>
        <w:rPr>
          <w:rFonts w:ascii="Times New Roman" w:hAnsi="Times New Roman"/>
          <w:sz w:val="24"/>
          <w:szCs w:val="24"/>
        </w:rPr>
        <w:t>distribution of income between capital and labor</w:t>
      </w:r>
      <w:r w:rsidRPr="00F74A65">
        <w:rPr>
          <w:rFonts w:ascii="Times New Roman" w:hAnsi="Times New Roman"/>
          <w:sz w:val="24"/>
          <w:szCs w:val="24"/>
        </w:rPr>
        <w:t xml:space="preserve"> and </w:t>
      </w:r>
      <w:r>
        <w:rPr>
          <w:rFonts w:ascii="Times New Roman" w:hAnsi="Times New Roman"/>
          <w:sz w:val="24"/>
          <w:szCs w:val="24"/>
        </w:rPr>
        <w:t>through</w:t>
      </w:r>
      <w:r w:rsidRPr="00F74A65">
        <w:rPr>
          <w:rFonts w:ascii="Times New Roman" w:hAnsi="Times New Roman"/>
          <w:sz w:val="24"/>
          <w:szCs w:val="24"/>
        </w:rPr>
        <w:t xml:space="preserve"> </w:t>
      </w:r>
      <w:r>
        <w:rPr>
          <w:rFonts w:ascii="Times New Roman" w:hAnsi="Times New Roman"/>
          <w:sz w:val="24"/>
          <w:szCs w:val="24"/>
        </w:rPr>
        <w:t>the relative changes of labor demand and supply for skilled and unskilled workers</w:t>
      </w:r>
      <w:r w:rsidRPr="00F74A65">
        <w:rPr>
          <w:rFonts w:ascii="Times New Roman" w:hAnsi="Times New Roman"/>
          <w:sz w:val="24"/>
          <w:szCs w:val="24"/>
        </w:rPr>
        <w:t>: the “S</w:t>
      </w:r>
      <w:r>
        <w:rPr>
          <w:rFonts w:ascii="Times New Roman" w:hAnsi="Times New Roman"/>
          <w:sz w:val="24"/>
          <w:szCs w:val="24"/>
        </w:rPr>
        <w:t xml:space="preserve">ervices </w:t>
      </w:r>
      <w:r w:rsidRPr="00F74A65">
        <w:rPr>
          <w:rFonts w:ascii="Times New Roman" w:hAnsi="Times New Roman"/>
          <w:sz w:val="24"/>
          <w:szCs w:val="24"/>
        </w:rPr>
        <w:t>V</w:t>
      </w:r>
      <w:r>
        <w:rPr>
          <w:rFonts w:ascii="Times New Roman" w:hAnsi="Times New Roman"/>
          <w:sz w:val="24"/>
          <w:szCs w:val="24"/>
        </w:rPr>
        <w:t xml:space="preserve">alue </w:t>
      </w:r>
      <w:r w:rsidRPr="00F74A65">
        <w:rPr>
          <w:rFonts w:ascii="Times New Roman" w:hAnsi="Times New Roman"/>
          <w:sz w:val="24"/>
          <w:szCs w:val="24"/>
        </w:rPr>
        <w:t>A</w:t>
      </w:r>
      <w:r>
        <w:rPr>
          <w:rFonts w:ascii="Times New Roman" w:hAnsi="Times New Roman"/>
          <w:sz w:val="24"/>
          <w:szCs w:val="24"/>
        </w:rPr>
        <w:t>dded (as a percentage of GDP)</w:t>
      </w:r>
      <w:r w:rsidRPr="00F74A65">
        <w:rPr>
          <w:rFonts w:ascii="Times New Roman" w:hAnsi="Times New Roman"/>
          <w:sz w:val="24"/>
          <w:szCs w:val="24"/>
        </w:rPr>
        <w:t>”</w:t>
      </w:r>
      <w:r>
        <w:rPr>
          <w:rFonts w:ascii="Times New Roman" w:hAnsi="Times New Roman"/>
          <w:sz w:val="24"/>
          <w:szCs w:val="24"/>
        </w:rPr>
        <w:t xml:space="preserve"> </w:t>
      </w:r>
      <w:r w:rsidRPr="00F74A65">
        <w:rPr>
          <w:rFonts w:ascii="Times New Roman" w:hAnsi="Times New Roman"/>
          <w:sz w:val="24"/>
          <w:szCs w:val="24"/>
        </w:rPr>
        <w:t xml:space="preserve">generally proxies this structural change towards service economies </w:t>
      </w:r>
      <w:r>
        <w:rPr>
          <w:rFonts w:ascii="Times New Roman" w:hAnsi="Times New Roman"/>
          <w:sz w:val="24"/>
          <w:szCs w:val="24"/>
        </w:rPr>
        <w:t xml:space="preserve">and </w:t>
      </w:r>
      <w:r w:rsidRPr="00F74A65">
        <w:rPr>
          <w:rFonts w:ascii="Times New Roman" w:hAnsi="Times New Roman"/>
          <w:sz w:val="24"/>
          <w:szCs w:val="24"/>
        </w:rPr>
        <w:t>“L</w:t>
      </w:r>
      <w:r>
        <w:rPr>
          <w:rFonts w:ascii="Times New Roman" w:hAnsi="Times New Roman"/>
          <w:sz w:val="24"/>
          <w:szCs w:val="24"/>
        </w:rPr>
        <w:t xml:space="preserve">abor </w:t>
      </w:r>
      <w:r w:rsidRPr="00F74A65">
        <w:rPr>
          <w:rFonts w:ascii="Times New Roman" w:hAnsi="Times New Roman"/>
          <w:sz w:val="24"/>
          <w:szCs w:val="24"/>
        </w:rPr>
        <w:t>F</w:t>
      </w:r>
      <w:r>
        <w:rPr>
          <w:rFonts w:ascii="Times New Roman" w:hAnsi="Times New Roman"/>
          <w:sz w:val="24"/>
          <w:szCs w:val="24"/>
        </w:rPr>
        <w:t xml:space="preserve">orce with </w:t>
      </w:r>
      <w:r w:rsidRPr="00F74A65">
        <w:rPr>
          <w:rFonts w:ascii="Times New Roman" w:hAnsi="Times New Roman"/>
          <w:sz w:val="24"/>
          <w:szCs w:val="24"/>
        </w:rPr>
        <w:t>S</w:t>
      </w:r>
      <w:r>
        <w:rPr>
          <w:rFonts w:ascii="Times New Roman" w:hAnsi="Times New Roman"/>
          <w:sz w:val="24"/>
          <w:szCs w:val="24"/>
        </w:rPr>
        <w:t xml:space="preserve">econdary </w:t>
      </w:r>
      <w:r w:rsidRPr="00F74A65">
        <w:rPr>
          <w:rFonts w:ascii="Times New Roman" w:hAnsi="Times New Roman"/>
          <w:sz w:val="24"/>
          <w:szCs w:val="24"/>
        </w:rPr>
        <w:t>E</w:t>
      </w:r>
      <w:r>
        <w:rPr>
          <w:rFonts w:ascii="Times New Roman" w:hAnsi="Times New Roman"/>
          <w:sz w:val="24"/>
          <w:szCs w:val="24"/>
        </w:rPr>
        <w:t>ducation (as a percentage of  the total)</w:t>
      </w:r>
      <w:r w:rsidRPr="00F74A65">
        <w:rPr>
          <w:rFonts w:ascii="Times New Roman" w:hAnsi="Times New Roman"/>
          <w:sz w:val="24"/>
          <w:szCs w:val="24"/>
        </w:rPr>
        <w:t xml:space="preserve">” proxies how the supply of skilled workers perform </w:t>
      </w:r>
      <w:r>
        <w:rPr>
          <w:rFonts w:ascii="Times New Roman" w:hAnsi="Times New Roman"/>
          <w:sz w:val="24"/>
          <w:szCs w:val="24"/>
        </w:rPr>
        <w:t xml:space="preserve">in chasing the </w:t>
      </w:r>
      <w:r w:rsidRPr="00F74A65">
        <w:rPr>
          <w:rFonts w:ascii="Times New Roman" w:hAnsi="Times New Roman"/>
          <w:sz w:val="24"/>
          <w:szCs w:val="24"/>
        </w:rPr>
        <w:t xml:space="preserve">corresponding </w:t>
      </w:r>
      <w:r>
        <w:rPr>
          <w:rFonts w:ascii="Times New Roman" w:hAnsi="Times New Roman"/>
          <w:sz w:val="24"/>
          <w:szCs w:val="24"/>
        </w:rPr>
        <w:t>increas</w:t>
      </w:r>
      <w:r w:rsidRPr="00F74A65">
        <w:rPr>
          <w:rFonts w:ascii="Times New Roman" w:hAnsi="Times New Roman"/>
          <w:sz w:val="24"/>
          <w:szCs w:val="24"/>
        </w:rPr>
        <w:t xml:space="preserve">ing </w:t>
      </w:r>
      <w:r>
        <w:rPr>
          <w:rFonts w:ascii="Times New Roman" w:hAnsi="Times New Roman"/>
          <w:sz w:val="24"/>
          <w:szCs w:val="24"/>
        </w:rPr>
        <w:t>demand</w:t>
      </w:r>
      <w:r w:rsidRPr="00F74A65">
        <w:rPr>
          <w:rFonts w:ascii="Times New Roman" w:hAnsi="Times New Roman"/>
          <w:sz w:val="24"/>
          <w:szCs w:val="24"/>
        </w:rPr>
        <w:t xml:space="preserve">. </w:t>
      </w:r>
    </w:p>
    <w:p w14:paraId="58AEE48B" w14:textId="25C9780A" w:rsidR="008516F9" w:rsidRDefault="00F74A65">
      <w:pPr>
        <w:pStyle w:val="CorpoA"/>
        <w:tabs>
          <w:tab w:val="center" w:pos="4800"/>
          <w:tab w:val="right" w:pos="9340"/>
        </w:tabs>
        <w:spacing w:after="240" w:line="360" w:lineRule="auto"/>
        <w:jc w:val="both"/>
        <w:rPr>
          <w:rFonts w:ascii="Times New Roman" w:eastAsia="Times New Roman" w:hAnsi="Times New Roman" w:cs="Times New Roman"/>
          <w:sz w:val="24"/>
          <w:szCs w:val="24"/>
        </w:rPr>
      </w:pPr>
      <w:r>
        <w:rPr>
          <w:rFonts w:ascii="Times New Roman" w:hAnsi="Times New Roman"/>
          <w:sz w:val="24"/>
          <w:szCs w:val="24"/>
        </w:rPr>
        <w:t>We expect these variables to be significant particularly in developed countries.</w:t>
      </w:r>
      <w:r w:rsidR="00644627">
        <w:rPr>
          <w:rFonts w:ascii="Times New Roman" w:hAnsi="Times New Roman"/>
          <w:sz w:val="24"/>
          <w:szCs w:val="24"/>
        </w:rPr>
        <w:t xml:space="preserve"> </w:t>
      </w:r>
      <w:r>
        <w:rPr>
          <w:rFonts w:ascii="Times New Roman" w:hAnsi="Times New Roman"/>
          <w:sz w:val="24"/>
          <w:szCs w:val="24"/>
        </w:rPr>
        <w:t>Finally, we include the age dependency ratio (as a percentage of the workforce over total</w:t>
      </w:r>
      <w:r w:rsidR="00644627">
        <w:rPr>
          <w:rFonts w:ascii="Times New Roman" w:hAnsi="Times New Roman"/>
          <w:sz w:val="24"/>
          <w:szCs w:val="24"/>
        </w:rPr>
        <w:t xml:space="preserve"> p</w:t>
      </w:r>
      <w:r>
        <w:rPr>
          <w:rFonts w:ascii="Times New Roman" w:hAnsi="Times New Roman"/>
          <w:sz w:val="24"/>
          <w:szCs w:val="24"/>
        </w:rPr>
        <w:t xml:space="preserve">opulation) to control for demographic changes and </w:t>
      </w:r>
      <w:r w:rsidRPr="00F74A65">
        <w:rPr>
          <w:rFonts w:ascii="Times New Roman" w:hAnsi="Times New Roman"/>
          <w:sz w:val="24"/>
          <w:szCs w:val="24"/>
        </w:rPr>
        <w:t>“G</w:t>
      </w:r>
      <w:r>
        <w:rPr>
          <w:rFonts w:ascii="Times New Roman" w:hAnsi="Times New Roman"/>
          <w:sz w:val="24"/>
          <w:szCs w:val="24"/>
        </w:rPr>
        <w:t xml:space="preserve">overnment expenditure (as a percentage </w:t>
      </w:r>
      <w:r w:rsidR="00644627">
        <w:rPr>
          <w:rFonts w:ascii="Times New Roman" w:hAnsi="Times New Roman"/>
          <w:sz w:val="24"/>
          <w:szCs w:val="24"/>
        </w:rPr>
        <w:t>o</w:t>
      </w:r>
      <w:r>
        <w:rPr>
          <w:rFonts w:ascii="Times New Roman" w:hAnsi="Times New Roman"/>
          <w:sz w:val="24"/>
          <w:szCs w:val="24"/>
        </w:rPr>
        <w:t>f GDP)</w:t>
      </w:r>
      <w:r w:rsidRPr="00F74A65">
        <w:rPr>
          <w:rFonts w:ascii="Times New Roman" w:hAnsi="Times New Roman"/>
          <w:sz w:val="24"/>
          <w:szCs w:val="24"/>
        </w:rPr>
        <w:t>”</w:t>
      </w:r>
      <w:r>
        <w:rPr>
          <w:rFonts w:ascii="Times New Roman" w:hAnsi="Times New Roman"/>
          <w:sz w:val="24"/>
          <w:szCs w:val="24"/>
        </w:rPr>
        <w:t xml:space="preserve"> in order to determine the </w:t>
      </w:r>
      <w:r w:rsidRPr="00F74A65">
        <w:rPr>
          <w:rFonts w:ascii="Times New Roman" w:hAnsi="Times New Roman"/>
          <w:sz w:val="24"/>
          <w:szCs w:val="24"/>
        </w:rPr>
        <w:t xml:space="preserve">width of the </w:t>
      </w:r>
      <w:r>
        <w:rPr>
          <w:rFonts w:ascii="Times New Roman" w:hAnsi="Times New Roman"/>
          <w:sz w:val="24"/>
          <w:szCs w:val="24"/>
        </w:rPr>
        <w:t>role of the States</w:t>
      </w:r>
      <w:r w:rsidRPr="00F74A65">
        <w:rPr>
          <w:rFonts w:ascii="Times New Roman" w:hAnsi="Times New Roman"/>
          <w:sz w:val="24"/>
          <w:szCs w:val="24"/>
        </w:rPr>
        <w:t xml:space="preserve"> as </w:t>
      </w:r>
      <w:r>
        <w:rPr>
          <w:rFonts w:ascii="Times New Roman" w:hAnsi="Times New Roman"/>
          <w:sz w:val="24"/>
          <w:szCs w:val="24"/>
        </w:rPr>
        <w:t>redistributi</w:t>
      </w:r>
      <w:r w:rsidRPr="00F74A65">
        <w:rPr>
          <w:rFonts w:ascii="Times New Roman" w:hAnsi="Times New Roman"/>
          <w:sz w:val="24"/>
          <w:szCs w:val="24"/>
        </w:rPr>
        <w:t>ve policies actors,</w:t>
      </w:r>
      <w:r w:rsidR="00ED1364">
        <w:rPr>
          <w:rFonts w:ascii="Times New Roman" w:hAnsi="Times New Roman"/>
          <w:sz w:val="24"/>
          <w:szCs w:val="24"/>
        </w:rPr>
        <w:t xml:space="preserve"> </w:t>
      </w:r>
      <w:r>
        <w:rPr>
          <w:rFonts w:ascii="Times New Roman" w:hAnsi="Times New Roman"/>
          <w:sz w:val="24"/>
          <w:szCs w:val="24"/>
        </w:rPr>
        <w:t>employer</w:t>
      </w:r>
      <w:r w:rsidRPr="00F74A65">
        <w:rPr>
          <w:rFonts w:ascii="Times New Roman" w:hAnsi="Times New Roman"/>
          <w:sz w:val="24"/>
          <w:szCs w:val="24"/>
        </w:rPr>
        <w:t>s</w:t>
      </w:r>
      <w:r w:rsidR="00ED1364">
        <w:rPr>
          <w:rFonts w:ascii="Times New Roman" w:hAnsi="Times New Roman"/>
          <w:sz w:val="24"/>
          <w:szCs w:val="24"/>
        </w:rPr>
        <w:t xml:space="preserve"> </w:t>
      </w:r>
      <w:r w:rsidRPr="00F74A65">
        <w:rPr>
          <w:rFonts w:ascii="Times New Roman" w:hAnsi="Times New Roman"/>
          <w:sz w:val="24"/>
          <w:szCs w:val="24"/>
        </w:rPr>
        <w:t xml:space="preserve">and regulators. </w:t>
      </w:r>
      <w:r>
        <w:rPr>
          <w:rFonts w:ascii="Times New Roman" w:hAnsi="Times New Roman"/>
          <w:sz w:val="24"/>
          <w:szCs w:val="24"/>
        </w:rPr>
        <w:t xml:space="preserve">As all regressors are expressed in terms of percentages, the Gini index is also considered in a range between 0 and 100 in order to facilitate the quantitative interpretation of the </w:t>
      </w:r>
      <w:r>
        <w:rPr>
          <w:rFonts w:ascii="Times New Roman" w:hAnsi="Times New Roman"/>
          <w:sz w:val="24"/>
          <w:szCs w:val="24"/>
        </w:rPr>
        <w:lastRenderedPageBreak/>
        <w:t>estimated coefficients. How control variables are inserted incrementally into the estimated models depends on the availability of the data.</w:t>
      </w:r>
    </w:p>
    <w:p w14:paraId="5EC7D82C" w14:textId="19A74BE5" w:rsidR="008516F9" w:rsidRPr="003666EF" w:rsidRDefault="00F74A65">
      <w:pPr>
        <w:pStyle w:val="Intestazione3A"/>
        <w:numPr>
          <w:ilvl w:val="1"/>
          <w:numId w:val="8"/>
        </w:numPr>
        <w:spacing w:before="0" w:after="240" w:line="360" w:lineRule="auto"/>
      </w:pPr>
      <w:r w:rsidRPr="003666EF">
        <w:t xml:space="preserve">The FPLP and inequality micro-model </w:t>
      </w:r>
      <w:r w:rsidR="00AF55E7" w:rsidRPr="003666EF">
        <w:t xml:space="preserve"> </w:t>
      </w:r>
    </w:p>
    <w:p w14:paraId="49DE86DD" w14:textId="4270AC94" w:rsidR="00F74A65" w:rsidRDefault="00F74A65" w:rsidP="00F74A65">
      <w:pPr>
        <w:spacing w:after="240" w:line="360" w:lineRule="auto"/>
        <w:jc w:val="both"/>
        <w:rPr>
          <w:rFonts w:eastAsia="Times New Roman"/>
        </w:rPr>
      </w:pPr>
      <w:r>
        <w:rPr>
          <w:rFonts w:eastAsia="Times New Roman"/>
        </w:rPr>
        <w:t>At the micro-level, we empirically examine the implications of FLF</w:t>
      </w:r>
      <w:r w:rsidR="00934AC1">
        <w:rPr>
          <w:rFonts w:eastAsia="Times New Roman"/>
        </w:rPr>
        <w:t>P</w:t>
      </w:r>
      <w:r>
        <w:rPr>
          <w:rFonts w:eastAsia="Times New Roman"/>
        </w:rPr>
        <w:t xml:space="preserve"> for household income inequality by means of a regression method based on </w:t>
      </w:r>
      <w:r w:rsidRPr="00987001">
        <w:rPr>
          <w:rFonts w:eastAsia="Times New Roman"/>
        </w:rPr>
        <w:t>the notion of</w:t>
      </w:r>
      <w:r>
        <w:rPr>
          <w:rFonts w:eastAsia="Times New Roman"/>
        </w:rPr>
        <w:t xml:space="preserve"> </w:t>
      </w:r>
      <w:r w:rsidR="00934AC1">
        <w:rPr>
          <w:rFonts w:eastAsia="Times New Roman"/>
        </w:rPr>
        <w:t>“</w:t>
      </w:r>
      <w:r w:rsidRPr="00987001">
        <w:rPr>
          <w:rFonts w:eastAsia="Times New Roman"/>
        </w:rPr>
        <w:t>influence function</w:t>
      </w:r>
      <w:r w:rsidR="00934AC1">
        <w:rPr>
          <w:rFonts w:eastAsia="Times New Roman"/>
        </w:rPr>
        <w:t>”</w:t>
      </w:r>
      <w:r>
        <w:rPr>
          <w:rFonts w:eastAsia="Times New Roman"/>
        </w:rPr>
        <w:t>.</w:t>
      </w:r>
      <w:r w:rsidR="00246A39">
        <w:rPr>
          <w:rFonts w:eastAsia="Times New Roman"/>
        </w:rPr>
        <w:t xml:space="preserve"> </w:t>
      </w:r>
      <w:r w:rsidR="000906AD">
        <w:rPr>
          <w:rFonts w:eastAsia="Times New Roman"/>
        </w:rPr>
        <w:t>We consid</w:t>
      </w:r>
      <w:r w:rsidR="00980565">
        <w:rPr>
          <w:rFonts w:eastAsia="Times New Roman"/>
        </w:rPr>
        <w:t>er this a as a sort of micro</w:t>
      </w:r>
      <w:r w:rsidR="00380736">
        <w:rPr>
          <w:rFonts w:eastAsia="Times New Roman"/>
        </w:rPr>
        <w:t>-</w:t>
      </w:r>
      <w:r w:rsidR="00980565">
        <w:rPr>
          <w:rFonts w:eastAsia="Times New Roman"/>
        </w:rPr>
        <w:t xml:space="preserve">fundation </w:t>
      </w:r>
      <w:r w:rsidR="00380736">
        <w:rPr>
          <w:rFonts w:eastAsia="Times New Roman"/>
        </w:rPr>
        <w:t>(</w:t>
      </w:r>
      <w:r w:rsidR="00980565">
        <w:rPr>
          <w:rFonts w:eastAsia="Times New Roman"/>
        </w:rPr>
        <w:t>based on microlevel data</w:t>
      </w:r>
      <w:r w:rsidR="00380736">
        <w:rPr>
          <w:rFonts w:eastAsia="Times New Roman"/>
        </w:rPr>
        <w:t>)</w:t>
      </w:r>
      <w:r w:rsidR="00980565">
        <w:rPr>
          <w:rFonts w:eastAsia="Times New Roman"/>
        </w:rPr>
        <w:t xml:space="preserve"> of our general hypothesis</w:t>
      </w:r>
      <w:r w:rsidR="00380736">
        <w:rPr>
          <w:rFonts w:eastAsia="Times New Roman"/>
        </w:rPr>
        <w:t xml:space="preserve"> on the inverted U-shape nature of the inequality/FLFP nexus.</w:t>
      </w:r>
      <w:r w:rsidR="00BC106F">
        <w:rPr>
          <w:rFonts w:eastAsia="Times New Roman"/>
        </w:rPr>
        <w:t xml:space="preserve"> </w:t>
      </w:r>
      <w:r>
        <w:rPr>
          <w:rFonts w:eastAsia="Times New Roman"/>
        </w:rPr>
        <w:t>The i</w:t>
      </w:r>
      <w:r w:rsidRPr="00D467B6">
        <w:rPr>
          <w:rFonts w:eastAsia="Times New Roman"/>
        </w:rPr>
        <w:t>nfluence function</w:t>
      </w:r>
      <w:r>
        <w:rPr>
          <w:rFonts w:eastAsia="Times New Roman"/>
        </w:rPr>
        <w:t xml:space="preserve"> </w:t>
      </w:r>
      <w:r w:rsidRPr="00D467B6">
        <w:rPr>
          <w:rFonts w:eastAsia="Times New Roman"/>
        </w:rPr>
        <w:t>(Cowell and Victoria-Feser, 1996) reflect</w:t>
      </w:r>
      <w:r>
        <w:rPr>
          <w:rFonts w:eastAsia="Times New Roman"/>
        </w:rPr>
        <w:t>s</w:t>
      </w:r>
      <w:r w:rsidRPr="00D467B6">
        <w:rPr>
          <w:rFonts w:eastAsia="Times New Roman"/>
        </w:rPr>
        <w:t xml:space="preserve"> the influence of an individual observation on </w:t>
      </w:r>
      <w:r>
        <w:rPr>
          <w:rFonts w:eastAsia="Times New Roman"/>
        </w:rPr>
        <w:t>a given</w:t>
      </w:r>
      <w:r w:rsidRPr="00D467B6">
        <w:rPr>
          <w:rFonts w:eastAsia="Times New Roman"/>
        </w:rPr>
        <w:t xml:space="preserve"> distributional</w:t>
      </w:r>
      <w:r>
        <w:rPr>
          <w:rFonts w:eastAsia="Times New Roman"/>
        </w:rPr>
        <w:t xml:space="preserve"> </w:t>
      </w:r>
      <w:r w:rsidRPr="00D1318C">
        <w:rPr>
          <w:rFonts w:eastAsia="Times New Roman"/>
        </w:rPr>
        <w:t>statisti</w:t>
      </w:r>
      <w:r w:rsidR="003E40D1">
        <w:rPr>
          <w:rFonts w:eastAsia="Times New Roman"/>
        </w:rPr>
        <w:t>c</w:t>
      </w:r>
      <w:r>
        <w:rPr>
          <w:rFonts w:eastAsia="Times New Roman"/>
        </w:rPr>
        <w:t xml:space="preserve">, </w:t>
      </w:r>
      <w:r w:rsidRPr="00D1318C">
        <w:rPr>
          <w:rFonts w:eastAsia="Times New Roman"/>
        </w:rPr>
        <w:t xml:space="preserve"> e.g. a specific quantile</w:t>
      </w:r>
      <w:r>
        <w:rPr>
          <w:rFonts w:eastAsia="Times New Roman"/>
        </w:rPr>
        <w:t xml:space="preserve">, </w:t>
      </w:r>
      <w:r w:rsidRPr="00D467B6">
        <w:rPr>
          <w:rFonts w:eastAsia="Times New Roman"/>
        </w:rPr>
        <w:t>but</w:t>
      </w:r>
      <w:r>
        <w:rPr>
          <w:rFonts w:eastAsia="Times New Roman"/>
        </w:rPr>
        <w:t xml:space="preserve"> it</w:t>
      </w:r>
      <w:r w:rsidRPr="00D467B6">
        <w:rPr>
          <w:rFonts w:eastAsia="Times New Roman"/>
        </w:rPr>
        <w:t xml:space="preserve"> also ha</w:t>
      </w:r>
      <w:r>
        <w:rPr>
          <w:rFonts w:eastAsia="Times New Roman"/>
        </w:rPr>
        <w:t>s</w:t>
      </w:r>
      <w:r w:rsidRPr="00D467B6">
        <w:rPr>
          <w:rFonts w:eastAsia="Times New Roman"/>
        </w:rPr>
        <w:t xml:space="preserve"> properties that allow us to </w:t>
      </w:r>
      <w:r w:rsidRPr="00D801F9">
        <w:rPr>
          <w:lang w:eastAsia="it-IT"/>
        </w:rPr>
        <w:t>capture the effects of explanatory variables on the distributional statistic of interest</w:t>
      </w:r>
      <w:r w:rsidRPr="00D467B6">
        <w:rPr>
          <w:rFonts w:eastAsia="Times New Roman"/>
        </w:rPr>
        <w:t>.</w:t>
      </w:r>
    </w:p>
    <w:p w14:paraId="399C4DB1" w14:textId="35E56C1C" w:rsidR="00F74A65" w:rsidRDefault="00F74A65" w:rsidP="00F74A65">
      <w:pPr>
        <w:spacing w:line="360" w:lineRule="auto"/>
        <w:jc w:val="both"/>
        <w:rPr>
          <w:lang w:eastAsia="it-IT"/>
        </w:rPr>
      </w:pPr>
      <w:r w:rsidRPr="00E422A1">
        <w:rPr>
          <w:lang w:eastAsia="it-IT"/>
        </w:rPr>
        <w:t xml:space="preserve">Firpo et al. </w:t>
      </w:r>
      <w:r w:rsidRPr="006C42A3">
        <w:rPr>
          <w:lang w:eastAsia="it-IT"/>
        </w:rPr>
        <w:t>(2009) propose a simple modi</w:t>
      </w:r>
      <w:r>
        <w:rPr>
          <w:lang w:eastAsia="it-IT"/>
        </w:rPr>
        <w:t xml:space="preserve">fication in which the quantile is added back to the influence function, resulting in what the authors call the </w:t>
      </w:r>
      <w:r w:rsidR="00934AC1">
        <w:rPr>
          <w:lang w:eastAsia="it-IT"/>
        </w:rPr>
        <w:t>“</w:t>
      </w:r>
      <w:r>
        <w:rPr>
          <w:lang w:eastAsia="it-IT"/>
        </w:rPr>
        <w:t>re-centered influence function</w:t>
      </w:r>
      <w:r w:rsidR="00934AC1">
        <w:rPr>
          <w:lang w:eastAsia="it-IT"/>
        </w:rPr>
        <w:t>”</w:t>
      </w:r>
      <w:r>
        <w:rPr>
          <w:lang w:eastAsia="it-IT"/>
        </w:rPr>
        <w:t xml:space="preserve"> (RIF):</w:t>
      </w:r>
    </w:p>
    <w:p w14:paraId="3C5D5D1D" w14:textId="7DD43DF1" w:rsidR="00F74A65" w:rsidRDefault="00F74A65" w:rsidP="00F74A65">
      <w:pPr>
        <w:pStyle w:val="MTDisplayEquation"/>
        <w:spacing w:before="120" w:after="120"/>
        <w:rPr>
          <w:rFonts w:ascii="Times New Roman" w:hAnsi="Times New Roman" w:cs="Times New Roman"/>
        </w:rPr>
      </w:pPr>
      <w:r w:rsidRPr="00947E8E">
        <w:rPr>
          <w:rFonts w:ascii="Times New Roman" w:hAnsi="Times New Roman" w:cs="Times New Roman"/>
        </w:rPr>
        <w:tab/>
      </w:r>
      <w:r w:rsidR="00934AC1" w:rsidRPr="002203A3">
        <w:rPr>
          <w:rFonts w:ascii="Times New Roman" w:hAnsi="Times New Roman" w:cs="Times New Roman"/>
          <w:position w:val="-14"/>
        </w:rPr>
        <w:object w:dxaOrig="3580" w:dyaOrig="400" w14:anchorId="7D07CAC0">
          <v:shape id="_x0000_i1043" type="#_x0000_t75" style="width:179pt;height:20.5pt" o:ole="">
            <v:imagedata r:id="rId46" o:title=""/>
          </v:shape>
          <o:OLEObject Type="Embed" ProgID="Equation.DSMT4" ShapeID="_x0000_i1043" DrawAspect="Content" ObjectID="_1679129021" r:id="rId47"/>
        </w:object>
      </w:r>
      <w:r w:rsidRPr="00947E8E">
        <w:rPr>
          <w:rFonts w:ascii="Times New Roman" w:hAnsi="Times New Roman" w:cs="Times New Roman"/>
        </w:rPr>
        <w:tab/>
      </w:r>
      <w:r w:rsidR="00B4790E">
        <w:rPr>
          <w:rFonts w:ascii="Times New Roman" w:hAnsi="Times New Roman" w:cs="Times New Roman"/>
        </w:rPr>
        <w:t>(2)</w:t>
      </w:r>
    </w:p>
    <w:p w14:paraId="04E1C561" w14:textId="0BCD714A" w:rsidR="00F74A65" w:rsidRPr="003F3CA3" w:rsidRDefault="00934AC1" w:rsidP="00F74A65">
      <w:pPr>
        <w:spacing w:line="360" w:lineRule="auto"/>
        <w:jc w:val="both"/>
        <w:rPr>
          <w:lang w:eastAsia="it-IT"/>
        </w:rPr>
      </w:pPr>
      <w:r>
        <w:t>w</w:t>
      </w:r>
      <w:r w:rsidR="00FB297D">
        <w:t xml:space="preserve">here </w:t>
      </w:r>
      <w:r w:rsidRPr="00934AC1">
        <w:rPr>
          <w:rFonts w:eastAsia="Times New Roman" w:cs="Arial Unicode MS"/>
          <w:color w:val="000000"/>
          <w:position w:val="-12"/>
          <w:u w:color="000000"/>
          <w:lang w:eastAsia="it-IT"/>
          <w14:textOutline w14:w="0" w14:cap="flat" w14:cmpd="sng" w14:algn="ctr">
            <w14:noFill/>
            <w14:prstDash w14:val="solid"/>
            <w14:bevel/>
          </w14:textOutline>
        </w:rPr>
        <w:object w:dxaOrig="260" w:dyaOrig="360" w14:anchorId="059A5FC9">
          <v:shape id="_x0000_i1044" type="#_x0000_t75" style="width:13pt;height:18.45pt" o:ole="">
            <v:imagedata r:id="rId48" o:title=""/>
          </v:shape>
          <o:OLEObject Type="Embed" ProgID="Equation.DSMT4" ShapeID="_x0000_i1044" DrawAspect="Content" ObjectID="_1679129022" r:id="rId49"/>
        </w:object>
      </w:r>
      <w:r w:rsidR="00FB297D">
        <w:rPr>
          <w:rFonts w:eastAsia="Times New Roman"/>
        </w:rPr>
        <w:t xml:space="preserve"> </w:t>
      </w:r>
      <w:r>
        <w:rPr>
          <w:rFonts w:eastAsia="Times New Roman"/>
        </w:rPr>
        <w:t>is</w:t>
      </w:r>
      <w:r w:rsidR="00FB297D" w:rsidRPr="007B7A2C">
        <w:rPr>
          <w:rFonts w:eastAsia="Times New Roman"/>
        </w:rPr>
        <w:t xml:space="preserve"> </w:t>
      </w:r>
      <w:r w:rsidR="00FB297D">
        <w:rPr>
          <w:rFonts w:eastAsia="Times New Roman"/>
        </w:rPr>
        <w:t xml:space="preserve">the </w:t>
      </w:r>
      <w:r w:rsidR="00FB297D" w:rsidRPr="00947E8E">
        <w:rPr>
          <w:rFonts w:eastAsia="Times New Roman" w:cs="Arial Unicode MS"/>
          <w:color w:val="000000"/>
          <w:position w:val="-6"/>
          <w:u w:color="000000"/>
          <w:lang w:eastAsia="it-IT"/>
          <w14:textOutline w14:w="0" w14:cap="flat" w14:cmpd="sng" w14:algn="ctr">
            <w14:noFill/>
            <w14:prstDash w14:val="solid"/>
            <w14:bevel/>
          </w14:textOutline>
        </w:rPr>
        <w:object w:dxaOrig="460" w:dyaOrig="279" w14:anchorId="0E595E44">
          <v:shape id="_x0000_i1045" type="#_x0000_t75" style="width:23pt;height:14.5pt" o:ole="">
            <v:imagedata r:id="rId50" o:title=""/>
          </v:shape>
          <o:OLEObject Type="Embed" ProgID="Equation.DSMT4" ShapeID="_x0000_i1045" DrawAspect="Content" ObjectID="_1679129023" r:id="rId51"/>
        </w:object>
      </w:r>
      <w:r w:rsidR="00FB297D" w:rsidRPr="007B7A2C">
        <w:rPr>
          <w:rFonts w:eastAsia="Times New Roman"/>
        </w:rPr>
        <w:t xml:space="preserve"> quantile of the distribution of </w:t>
      </w:r>
      <w:r w:rsidR="00FB297D">
        <w:rPr>
          <w:rFonts w:eastAsia="Times New Roman"/>
        </w:rPr>
        <w:t xml:space="preserve">household incomes </w:t>
      </w:r>
      <w:r w:rsidR="00FB297D" w:rsidRPr="0064030F">
        <w:rPr>
          <w:rFonts w:eastAsia="Times New Roman" w:cs="Arial Unicode MS"/>
          <w:color w:val="000000"/>
          <w:position w:val="-4"/>
          <w:u w:color="000000"/>
          <w:lang w:eastAsia="it-IT"/>
          <w14:textOutline w14:w="0" w14:cap="flat" w14:cmpd="sng" w14:algn="ctr">
            <w14:noFill/>
            <w14:prstDash w14:val="solid"/>
            <w14:bevel/>
          </w14:textOutline>
        </w:rPr>
        <w:object w:dxaOrig="220" w:dyaOrig="260" w14:anchorId="15820BAE">
          <v:shape id="_x0000_i1046" type="#_x0000_t75" style="width:11pt;height:12.5pt" o:ole="">
            <v:imagedata r:id="rId52" o:title=""/>
          </v:shape>
          <o:OLEObject Type="Embed" ProgID="Equation.DSMT4" ShapeID="_x0000_i1046" DrawAspect="Content" ObjectID="_1679129024" r:id="rId53"/>
        </w:object>
      </w:r>
      <w:r w:rsidR="00FB297D">
        <w:rPr>
          <w:rFonts w:eastAsia="Times New Roman"/>
        </w:rPr>
        <w:t>,</w:t>
      </w:r>
      <w:r w:rsidR="00E34405">
        <w:rPr>
          <w:rFonts w:eastAsia="Times New Roman"/>
        </w:rPr>
        <w:t xml:space="preserve"> and </w:t>
      </w:r>
      <w:r w:rsidRPr="00C46E8E">
        <w:rPr>
          <w:rFonts w:eastAsia="Times New Roman"/>
          <w:position w:val="-14"/>
        </w:rPr>
        <w:object w:dxaOrig="580" w:dyaOrig="400" w14:anchorId="3F132E41">
          <v:shape id="_x0000_i1047" type="#_x0000_t75" style="width:29pt;height:20pt" o:ole="">
            <v:imagedata r:id="rId54" o:title=""/>
          </v:shape>
          <o:OLEObject Type="Embed" ProgID="Equation.DSMT4" ShapeID="_x0000_i1047" DrawAspect="Content" ObjectID="_1679129025" r:id="rId55"/>
        </w:object>
      </w:r>
      <w:r w:rsidR="003738CF">
        <w:rPr>
          <w:rFonts w:eastAsia="Times New Roman"/>
        </w:rPr>
        <w:t xml:space="preserve"> is the inf</w:t>
      </w:r>
      <w:r>
        <w:rPr>
          <w:rFonts w:eastAsia="Times New Roman"/>
        </w:rPr>
        <w:t>luence</w:t>
      </w:r>
      <w:r w:rsidR="003738CF">
        <w:rPr>
          <w:rFonts w:eastAsia="Times New Roman"/>
        </w:rPr>
        <w:t xml:space="preserve"> function. </w:t>
      </w:r>
      <w:r w:rsidR="00F74A65">
        <w:t>The importance of this transformation lies in the fact that the expectation of the RIF is precisely the quantile</w:t>
      </w:r>
      <w:r w:rsidR="00EB397F">
        <w:t>.</w:t>
      </w:r>
      <w:r w:rsidR="00F74A65">
        <w:t xml:space="preserve"> With this result, Firpo et al. (2009) show that we can model the conditional expectation of the RIF as a simple linear function of the explanatory variables</w:t>
      </w:r>
      <w:r w:rsidR="0031350F">
        <w:t xml:space="preserve">. </w:t>
      </w:r>
      <w:r w:rsidR="00F74A65" w:rsidRPr="003F3CA3">
        <w:rPr>
          <w:lang w:eastAsia="it-IT"/>
        </w:rPr>
        <w:t xml:space="preserve">Moreover, if we apply the law of iterated expectations, the final result is an expression that directly relates the impact of changes in the expected values of the covariates on the quantile </w:t>
      </w:r>
      <w:r w:rsidR="00F74A65" w:rsidRPr="007463B6">
        <w:rPr>
          <w:position w:val="-12"/>
          <w:lang w:eastAsia="it-IT"/>
        </w:rPr>
        <w:object w:dxaOrig="260" w:dyaOrig="360" w14:anchorId="3199492A">
          <v:shape id="_x0000_i1048" type="#_x0000_t75" style="width:12.5pt;height:18.5pt" o:ole="">
            <v:imagedata r:id="rId56" o:title=""/>
          </v:shape>
          <o:OLEObject Type="Embed" ProgID="Equation.DSMT4" ShapeID="_x0000_i1048" DrawAspect="Content" ObjectID="_1679129026" r:id="rId57"/>
        </w:object>
      </w:r>
      <w:r w:rsidR="007C3C39">
        <w:rPr>
          <w:lang w:eastAsia="it-IT"/>
        </w:rPr>
        <w:t xml:space="preserve">. </w:t>
      </w:r>
      <w:r w:rsidR="00F74A65" w:rsidRPr="003F3CA3">
        <w:rPr>
          <w:lang w:eastAsia="it-IT"/>
        </w:rPr>
        <w:t xml:space="preserve">In practice, following the Firpo et al.’s (2009) </w:t>
      </w:r>
      <w:r w:rsidR="00D167C8">
        <w:rPr>
          <w:lang w:eastAsia="it-IT"/>
        </w:rPr>
        <w:t>p</w:t>
      </w:r>
      <w:r w:rsidR="00F74A65" w:rsidRPr="003F3CA3">
        <w:rPr>
          <w:lang w:eastAsia="it-IT"/>
        </w:rPr>
        <w:t xml:space="preserve">rocedure, one can first </w:t>
      </w:r>
      <w:r w:rsidR="00EB397F">
        <w:rPr>
          <w:lang w:eastAsia="it-IT"/>
        </w:rPr>
        <w:t xml:space="preserve">obtain </w:t>
      </w:r>
      <w:r w:rsidR="00F74A65" w:rsidRPr="003F3CA3">
        <w:rPr>
          <w:lang w:eastAsia="it-IT"/>
        </w:rPr>
        <w:t xml:space="preserve">an estimate of the RIF for each income </w:t>
      </w:r>
      <w:r w:rsidR="00F74A65" w:rsidRPr="007463B6">
        <w:rPr>
          <w:position w:val="-6"/>
          <w:lang w:eastAsia="it-IT"/>
        </w:rPr>
        <w:object w:dxaOrig="139" w:dyaOrig="260" w14:anchorId="3EF84444">
          <v:shape id="_x0000_i1049" type="#_x0000_t75" style="width:7pt;height:12.5pt" o:ole="">
            <v:imagedata r:id="rId58" o:title=""/>
          </v:shape>
          <o:OLEObject Type="Embed" ProgID="Equation.DSMT4" ShapeID="_x0000_i1049" DrawAspect="Content" ObjectID="_1679129027" r:id="rId59"/>
        </w:object>
      </w:r>
      <w:r w:rsidR="00F74A65" w:rsidRPr="003F3CA3">
        <w:rPr>
          <w:lang w:eastAsia="it-IT"/>
        </w:rPr>
        <w:t xml:space="preserve"> by </w:t>
      </w:r>
      <w:r w:rsidR="00EB397F">
        <w:rPr>
          <w:lang w:eastAsia="it-IT"/>
        </w:rPr>
        <w:t>using</w:t>
      </w:r>
      <w:r w:rsidR="00F74A65" w:rsidRPr="003F3CA3">
        <w:rPr>
          <w:lang w:eastAsia="it-IT"/>
        </w:rPr>
        <w:t xml:space="preserve"> Equation </w:t>
      </w:r>
      <w:r w:rsidR="00EB397F">
        <w:rPr>
          <w:lang w:eastAsia="it-IT"/>
        </w:rPr>
        <w:t>(</w:t>
      </w:r>
      <w:r w:rsidR="00C30303">
        <w:rPr>
          <w:iCs/>
          <w:lang w:eastAsia="it-IT"/>
        </w:rPr>
        <w:t>2</w:t>
      </w:r>
      <w:r w:rsidR="00EB397F">
        <w:rPr>
          <w:iCs/>
          <w:lang w:eastAsia="it-IT"/>
        </w:rPr>
        <w:t>)</w:t>
      </w:r>
      <w:r w:rsidR="00F74A65" w:rsidRPr="003F3CA3">
        <w:rPr>
          <w:lang w:eastAsia="it-IT"/>
        </w:rPr>
        <w:t xml:space="preserve"> above</w:t>
      </w:r>
      <w:r w:rsidR="00EB397F">
        <w:rPr>
          <w:lang w:eastAsia="it-IT"/>
        </w:rPr>
        <w:t>; then,</w:t>
      </w:r>
      <w:r w:rsidR="00F74A65" w:rsidRPr="003F3CA3">
        <w:rPr>
          <w:lang w:eastAsia="it-IT"/>
        </w:rPr>
        <w:t xml:space="preserve"> the </w:t>
      </w:r>
      <w:r w:rsidR="00EB397F">
        <w:rPr>
          <w:lang w:eastAsia="it-IT"/>
        </w:rPr>
        <w:t>following equation</w:t>
      </w:r>
      <w:r w:rsidR="00F74A65" w:rsidRPr="003F3CA3">
        <w:rPr>
          <w:lang w:eastAsia="it-IT"/>
        </w:rPr>
        <w:t xml:space="preserve"> can be estimated </w:t>
      </w:r>
      <w:r w:rsidR="00EB397F">
        <w:rPr>
          <w:lang w:eastAsia="it-IT"/>
        </w:rPr>
        <w:t>using an ordinary least squares method (OLS)</w:t>
      </w:r>
      <w:r w:rsidR="00F74A65" w:rsidRPr="003F3CA3">
        <w:rPr>
          <w:lang w:eastAsia="it-IT"/>
        </w:rPr>
        <w:t>:</w:t>
      </w:r>
    </w:p>
    <w:p w14:paraId="645DC505" w14:textId="055404A5" w:rsidR="00F74A65" w:rsidRPr="003F3CA3" w:rsidRDefault="00F74A65" w:rsidP="00F74A65">
      <w:pPr>
        <w:pStyle w:val="MTDisplayEquation"/>
        <w:spacing w:before="120" w:after="120"/>
      </w:pPr>
      <w:r w:rsidRPr="003F3CA3">
        <w:rPr>
          <w:rFonts w:ascii="Times New Roman" w:hAnsi="Times New Roman" w:cs="Times New Roman"/>
        </w:rPr>
        <w:tab/>
      </w:r>
      <w:r w:rsidRPr="007463B6">
        <w:rPr>
          <w:rFonts w:ascii="Times New Roman" w:hAnsi="Times New Roman" w:cs="Times New Roman"/>
          <w:position w:val="-28"/>
        </w:rPr>
        <w:object w:dxaOrig="5440" w:dyaOrig="680" w14:anchorId="52016FFE">
          <v:shape id="_x0000_i1050" type="#_x0000_t75" style="width:272pt;height:34.5pt" o:ole="">
            <v:imagedata r:id="rId60" o:title=""/>
          </v:shape>
          <o:OLEObject Type="Embed" ProgID="Equation.DSMT4" ShapeID="_x0000_i1050" DrawAspect="Content" ObjectID="_1679129028" r:id="rId61"/>
        </w:object>
      </w:r>
      <w:r w:rsidRPr="003F3CA3">
        <w:rPr>
          <w:rFonts w:ascii="Times New Roman" w:hAnsi="Times New Roman" w:cs="Times New Roman"/>
        </w:rPr>
        <w:tab/>
      </w:r>
      <w:r w:rsidR="00B4790E">
        <w:rPr>
          <w:rFonts w:ascii="Times New Roman" w:hAnsi="Times New Roman" w:cs="Times New Roman"/>
        </w:rPr>
        <w:t>(3)</w:t>
      </w:r>
    </w:p>
    <w:p w14:paraId="034FD3E6" w14:textId="75B3F4CC" w:rsidR="00240C96" w:rsidRDefault="00F74A65" w:rsidP="00240C96">
      <w:pPr>
        <w:spacing w:after="240" w:line="360" w:lineRule="auto"/>
        <w:jc w:val="both"/>
        <w:rPr>
          <w:lang w:eastAsia="it-IT"/>
        </w:rPr>
      </w:pPr>
      <w:r w:rsidRPr="003F3CA3">
        <w:rPr>
          <w:lang w:eastAsia="it-IT"/>
        </w:rPr>
        <w:t xml:space="preserve">where </w:t>
      </w:r>
      <w:r w:rsidRPr="007463B6">
        <w:rPr>
          <w:position w:val="-12"/>
          <w:lang w:eastAsia="it-IT"/>
        </w:rPr>
        <w:object w:dxaOrig="300" w:dyaOrig="360" w14:anchorId="1C32334D">
          <v:shape id="_x0000_i1051" type="#_x0000_t75" style="width:15pt;height:18.5pt" o:ole="">
            <v:imagedata r:id="rId62" o:title=""/>
          </v:shape>
          <o:OLEObject Type="Embed" ProgID="Equation.DSMT4" ShapeID="_x0000_i1051" DrawAspect="Content" ObjectID="_1679129029" r:id="rId63"/>
        </w:object>
      </w:r>
      <w:r w:rsidRPr="003F3CA3">
        <w:rPr>
          <w:lang w:eastAsia="it-IT"/>
        </w:rPr>
        <w:t xml:space="preserve"> is a constant, </w:t>
      </w:r>
      <w:r w:rsidRPr="007463B6">
        <w:rPr>
          <w:position w:val="-14"/>
          <w:lang w:eastAsia="it-IT"/>
        </w:rPr>
        <w:object w:dxaOrig="460" w:dyaOrig="380" w14:anchorId="4CE6C426">
          <v:shape id="_x0000_i1052" type="#_x0000_t75" style="width:22.5pt;height:19.5pt" o:ole="">
            <v:imagedata r:id="rId64" o:title=""/>
          </v:shape>
          <o:OLEObject Type="Embed" ProgID="Equation.DSMT4" ShapeID="_x0000_i1052" DrawAspect="Content" ObjectID="_1679129030" r:id="rId65"/>
        </w:object>
      </w:r>
      <w:r w:rsidRPr="003F3CA3">
        <w:rPr>
          <w:lang w:eastAsia="it-IT"/>
        </w:rPr>
        <w:t xml:space="preserve"> denotes a realization of the </w:t>
      </w:r>
      <w:r w:rsidRPr="007463B6">
        <w:rPr>
          <w:position w:val="-6"/>
          <w:lang w:eastAsia="it-IT"/>
        </w:rPr>
        <w:object w:dxaOrig="480" w:dyaOrig="279" w14:anchorId="4BFFC1F7">
          <v:shape id="_x0000_i1053" type="#_x0000_t75" style="width:23.5pt;height:14.5pt" o:ole="">
            <v:imagedata r:id="rId66" o:title=""/>
          </v:shape>
          <o:OLEObject Type="Embed" ProgID="Equation.DSMT4" ShapeID="_x0000_i1053" DrawAspect="Content" ObjectID="_1679129031" r:id="rId67"/>
        </w:object>
      </w:r>
      <w:r w:rsidRPr="003F3CA3">
        <w:rPr>
          <w:lang w:eastAsia="it-IT"/>
        </w:rPr>
        <w:t xml:space="preserve"> explanatory variable, </w:t>
      </w:r>
      <w:r w:rsidRPr="007463B6">
        <w:rPr>
          <w:position w:val="-14"/>
          <w:lang w:eastAsia="it-IT"/>
        </w:rPr>
        <w:object w:dxaOrig="420" w:dyaOrig="380" w14:anchorId="2DC10A9B">
          <v:shape id="_x0000_i1054" type="#_x0000_t75" style="width:22pt;height:19.5pt" o:ole="">
            <v:imagedata r:id="rId68" o:title=""/>
          </v:shape>
          <o:OLEObject Type="Embed" ProgID="Equation.DSMT4" ShapeID="_x0000_i1054" DrawAspect="Content" ObjectID="_1679129032" r:id="rId69"/>
        </w:object>
      </w:r>
      <w:r w:rsidRPr="003F3CA3">
        <w:rPr>
          <w:lang w:eastAsia="it-IT"/>
        </w:rPr>
        <w:t xml:space="preserve"> is the corresponding coefficient, and </w:t>
      </w:r>
      <w:r w:rsidRPr="007463B6">
        <w:rPr>
          <w:position w:val="-14"/>
          <w:lang w:eastAsia="it-IT"/>
        </w:rPr>
        <w:object w:dxaOrig="340" w:dyaOrig="380" w14:anchorId="61C0A909">
          <v:shape id="_x0000_i1055" type="#_x0000_t75" style="width:16.5pt;height:19.5pt" o:ole="">
            <v:imagedata r:id="rId70" o:title=""/>
          </v:shape>
          <o:OLEObject Type="Embed" ProgID="Equation.DSMT4" ShapeID="_x0000_i1055" DrawAspect="Content" ObjectID="_1679129033" r:id="rId71"/>
        </w:object>
      </w:r>
      <w:r w:rsidRPr="003F3CA3">
        <w:rPr>
          <w:lang w:eastAsia="it-IT"/>
        </w:rPr>
        <w:t xml:space="preserve"> is the corresponding error term. The estimated model </w:t>
      </w:r>
      <w:r w:rsidRPr="003F3CA3">
        <w:rPr>
          <w:lang w:eastAsia="it-IT"/>
        </w:rPr>
        <w:lastRenderedPageBreak/>
        <w:t xml:space="preserve">parameters </w:t>
      </w:r>
      <w:r w:rsidRPr="007463B6">
        <w:rPr>
          <w:position w:val="-14"/>
        </w:rPr>
        <w:object w:dxaOrig="420" w:dyaOrig="420" w14:anchorId="3721981C">
          <v:shape id="_x0000_i1056" type="#_x0000_t75" style="width:22pt;height:22pt" o:ole="">
            <v:imagedata r:id="rId72" o:title=""/>
          </v:shape>
          <o:OLEObject Type="Embed" ProgID="Equation.DSMT4" ShapeID="_x0000_i1056" DrawAspect="Content" ObjectID="_1679129034" r:id="rId73"/>
        </w:object>
      </w:r>
      <w:r w:rsidRPr="003F3CA3">
        <w:t xml:space="preserve">, </w:t>
      </w:r>
      <w:r w:rsidRPr="003F3CA3">
        <w:rPr>
          <w:lang w:eastAsia="it-IT"/>
        </w:rPr>
        <w:t xml:space="preserve">termed “unconditional quantile partial effect”, can be interpreted as the effect of a small change in the distribution of </w:t>
      </w:r>
      <w:r w:rsidRPr="007463B6">
        <w:rPr>
          <w:position w:val="-12"/>
          <w:lang w:eastAsia="it-IT"/>
        </w:rPr>
        <w:object w:dxaOrig="340" w:dyaOrig="360" w14:anchorId="1ED53BD9">
          <v:shape id="_x0000_i1057" type="#_x0000_t75" style="width:16.5pt;height:18.5pt" o:ole="">
            <v:imagedata r:id="rId74" o:title=""/>
          </v:shape>
          <o:OLEObject Type="Embed" ProgID="Equation.DSMT4" ShapeID="_x0000_i1057" DrawAspect="Content" ObjectID="_1679129035" r:id="rId75"/>
        </w:object>
      </w:r>
      <w:r w:rsidRPr="003F3CA3">
        <w:rPr>
          <w:lang w:eastAsia="it-IT"/>
        </w:rPr>
        <w:t xml:space="preserve"> on</w:t>
      </w:r>
      <w:r w:rsidR="008B04AF">
        <w:rPr>
          <w:lang w:eastAsia="it-IT"/>
        </w:rPr>
        <w:t xml:space="preserve"> the</w:t>
      </w:r>
      <w:r w:rsidR="008B7CE2">
        <w:rPr>
          <w:lang w:eastAsia="it-IT"/>
        </w:rPr>
        <w:t xml:space="preserve"> quintile </w:t>
      </w:r>
      <w:r w:rsidRPr="007463B6">
        <w:rPr>
          <w:position w:val="-12"/>
          <w:lang w:eastAsia="it-IT"/>
        </w:rPr>
        <w:object w:dxaOrig="260" w:dyaOrig="360" w14:anchorId="7565A6DB">
          <v:shape id="_x0000_i1058" type="#_x0000_t75" style="width:12.5pt;height:18.5pt" o:ole="">
            <v:imagedata r:id="rId76" o:title=""/>
          </v:shape>
          <o:OLEObject Type="Embed" ProgID="Equation.DSMT4" ShapeID="_x0000_i1058" DrawAspect="Content" ObjectID="_1679129036" r:id="rId77"/>
        </w:object>
      </w:r>
      <w:r w:rsidRPr="003F3CA3">
        <w:rPr>
          <w:lang w:eastAsia="it-IT"/>
        </w:rPr>
        <w:t xml:space="preserve"> – when the distribution of other covariates remains unchanged – or as linear approximation of the effect of large changes of </w:t>
      </w:r>
      <w:r w:rsidRPr="007463B6">
        <w:rPr>
          <w:position w:val="-12"/>
          <w:lang w:eastAsia="it-IT"/>
        </w:rPr>
        <w:object w:dxaOrig="340" w:dyaOrig="360" w14:anchorId="57BF1425">
          <v:shape id="_x0000_i1059" type="#_x0000_t75" style="width:16.5pt;height:18.5pt" o:ole="">
            <v:imagedata r:id="rId74" o:title=""/>
          </v:shape>
          <o:OLEObject Type="Embed" ProgID="Equation.DSMT4" ShapeID="_x0000_i1059" DrawAspect="Content" ObjectID="_1679129037" r:id="rId78"/>
        </w:object>
      </w:r>
      <w:r w:rsidRPr="003F3CA3">
        <w:rPr>
          <w:lang w:eastAsia="it-IT"/>
        </w:rPr>
        <w:t xml:space="preserve"> on </w:t>
      </w:r>
      <w:r w:rsidRPr="007463B6">
        <w:rPr>
          <w:position w:val="-12"/>
          <w:lang w:eastAsia="it-IT"/>
        </w:rPr>
        <w:object w:dxaOrig="260" w:dyaOrig="360" w14:anchorId="5874C18E">
          <v:shape id="_x0000_i1060" type="#_x0000_t75" style="width:12.5pt;height:18.5pt" o:ole="">
            <v:imagedata r:id="rId76" o:title=""/>
          </v:shape>
          <o:OLEObject Type="Embed" ProgID="Equation.DSMT4" ShapeID="_x0000_i1060" DrawAspect="Content" ObjectID="_1679129038" r:id="rId79"/>
        </w:object>
      </w:r>
      <w:r w:rsidRPr="003F3CA3">
        <w:rPr>
          <w:lang w:eastAsia="it-IT"/>
        </w:rPr>
        <w:t xml:space="preserve"> (e.g., Firpo et al., 2018).</w:t>
      </w:r>
      <w:r w:rsidR="00A72382">
        <w:rPr>
          <w:lang w:eastAsia="it-IT"/>
        </w:rPr>
        <w:t xml:space="preserve"> In the first set of regression</w:t>
      </w:r>
      <w:r w:rsidR="00582E21">
        <w:rPr>
          <w:lang w:eastAsia="it-IT"/>
        </w:rPr>
        <w:t xml:space="preserve"> by country</w:t>
      </w:r>
      <w:r w:rsidR="00A72382">
        <w:rPr>
          <w:lang w:eastAsia="it-IT"/>
        </w:rPr>
        <w:t xml:space="preserve">, therefore, we estimate the </w:t>
      </w:r>
      <w:r w:rsidR="00196C96">
        <w:rPr>
          <w:lang w:eastAsia="it-IT"/>
        </w:rPr>
        <w:t xml:space="preserve">impact </w:t>
      </w:r>
      <w:r w:rsidR="00DD569A">
        <w:rPr>
          <w:lang w:eastAsia="it-IT"/>
        </w:rPr>
        <w:t>of FL</w:t>
      </w:r>
      <w:r w:rsidR="00EB397F">
        <w:rPr>
          <w:lang w:eastAsia="it-IT"/>
        </w:rPr>
        <w:t>F</w:t>
      </w:r>
      <w:r w:rsidR="00DD569A">
        <w:rPr>
          <w:lang w:eastAsia="it-IT"/>
        </w:rPr>
        <w:t>P on the income</w:t>
      </w:r>
      <w:r w:rsidR="00EB397F">
        <w:rPr>
          <w:lang w:eastAsia="it-IT"/>
        </w:rPr>
        <w:t xml:space="preserve"> deciles</w:t>
      </w:r>
      <w:r w:rsidR="00DD569A">
        <w:rPr>
          <w:lang w:eastAsia="it-IT"/>
        </w:rPr>
        <w:t xml:space="preserve">. This </w:t>
      </w:r>
      <w:r w:rsidR="00EB397F">
        <w:rPr>
          <w:lang w:eastAsia="it-IT"/>
        </w:rPr>
        <w:t xml:space="preserve">is </w:t>
      </w:r>
      <w:r w:rsidR="00DD569A">
        <w:rPr>
          <w:lang w:eastAsia="it-IT"/>
        </w:rPr>
        <w:t xml:space="preserve">to verify whether the returns on female labor force participation differ across </w:t>
      </w:r>
      <w:r w:rsidR="002E355F">
        <w:rPr>
          <w:lang w:eastAsia="it-IT"/>
        </w:rPr>
        <w:t>deciles</w:t>
      </w:r>
      <w:r w:rsidR="00DD569A">
        <w:rPr>
          <w:lang w:eastAsia="it-IT"/>
        </w:rPr>
        <w:t xml:space="preserve"> </w:t>
      </w:r>
      <w:r w:rsidR="0085340A">
        <w:rPr>
          <w:lang w:eastAsia="it-IT"/>
        </w:rPr>
        <w:t>and indeed</w:t>
      </w:r>
      <w:r w:rsidR="00F1253E">
        <w:rPr>
          <w:lang w:eastAsia="it-IT"/>
        </w:rPr>
        <w:t xml:space="preserve"> contribute to </w:t>
      </w:r>
      <w:r w:rsidR="0085340A">
        <w:rPr>
          <w:lang w:eastAsia="it-IT"/>
        </w:rPr>
        <w:t>explain the pro-equality or pro</w:t>
      </w:r>
      <w:r w:rsidR="00582E21">
        <w:rPr>
          <w:lang w:eastAsia="it-IT"/>
        </w:rPr>
        <w:t>-</w:t>
      </w:r>
      <w:r w:rsidR="0085340A">
        <w:rPr>
          <w:lang w:eastAsia="it-IT"/>
        </w:rPr>
        <w:t>inequality impact of FL</w:t>
      </w:r>
      <w:r w:rsidR="00EB397F">
        <w:rPr>
          <w:lang w:eastAsia="it-IT"/>
        </w:rPr>
        <w:t>F</w:t>
      </w:r>
      <w:r w:rsidR="0085340A">
        <w:rPr>
          <w:lang w:eastAsia="it-IT"/>
        </w:rPr>
        <w:t xml:space="preserve">P. </w:t>
      </w:r>
      <w:r w:rsidR="00240C96">
        <w:rPr>
          <w:lang w:eastAsia="it-IT"/>
        </w:rPr>
        <w:t>In this study, particular focus is paid on the distribution of (log) household disposable income,</w:t>
      </w:r>
      <w:r w:rsidR="00240C96">
        <w:rPr>
          <w:rStyle w:val="FootnoteReference"/>
          <w:lang w:eastAsia="it-IT"/>
        </w:rPr>
        <w:footnoteReference w:id="11"/>
      </w:r>
      <w:r w:rsidR="00240C96">
        <w:rPr>
          <w:lang w:eastAsia="it-IT"/>
        </w:rPr>
        <w:t xml:space="preserve"> which </w:t>
      </w:r>
      <w:r w:rsidR="00240C96" w:rsidRPr="00A02023">
        <w:rPr>
          <w:lang w:eastAsia="it-IT"/>
        </w:rPr>
        <w:t>correspond</w:t>
      </w:r>
      <w:r w:rsidR="00240C96">
        <w:rPr>
          <w:lang w:eastAsia="it-IT"/>
        </w:rPr>
        <w:t>s</w:t>
      </w:r>
      <w:r w:rsidR="00240C96" w:rsidRPr="00A02023">
        <w:rPr>
          <w:lang w:eastAsia="it-IT"/>
        </w:rPr>
        <w:t xml:space="preserve"> to the</w:t>
      </w:r>
      <w:r w:rsidR="00240C96">
        <w:rPr>
          <w:lang w:eastAsia="it-IT"/>
        </w:rPr>
        <w:t xml:space="preserve"> sample of</w:t>
      </w:r>
      <w:r w:rsidR="00240C96" w:rsidRPr="00A02023">
        <w:rPr>
          <w:lang w:eastAsia="it-IT"/>
        </w:rPr>
        <w:t xml:space="preserve"> </w:t>
      </w:r>
      <w:r w:rsidR="00F926CF">
        <w:rPr>
          <w:lang w:eastAsia="it-IT"/>
        </w:rPr>
        <w:t xml:space="preserve">household members </w:t>
      </w:r>
      <w:r w:rsidR="00240C96">
        <w:rPr>
          <w:lang w:eastAsia="it-IT"/>
        </w:rPr>
        <w:t xml:space="preserve">(aged 14 and over) forming part of the economically active (employed or unemployed) population. </w:t>
      </w:r>
    </w:p>
    <w:p w14:paraId="7AFC313D" w14:textId="6732758E" w:rsidR="00F74A65" w:rsidRDefault="00F74A65" w:rsidP="00F74A65">
      <w:pPr>
        <w:spacing w:line="360" w:lineRule="auto"/>
        <w:jc w:val="both"/>
        <w:rPr>
          <w:lang w:eastAsia="it-IT"/>
        </w:rPr>
      </w:pPr>
      <w:r>
        <w:rPr>
          <w:lang w:eastAsia="it-IT"/>
        </w:rPr>
        <w:t>T</w:t>
      </w:r>
      <w:r w:rsidRPr="00CD1EFE">
        <w:rPr>
          <w:lang w:eastAsia="it-IT"/>
        </w:rPr>
        <w:t xml:space="preserve">he </w:t>
      </w:r>
      <w:r>
        <w:rPr>
          <w:lang w:eastAsia="it-IT"/>
        </w:rPr>
        <w:t xml:space="preserve">RIF-OLS regression </w:t>
      </w:r>
      <w:r w:rsidRPr="00CD1EFE">
        <w:rPr>
          <w:lang w:eastAsia="it-IT"/>
        </w:rPr>
        <w:t>method</w:t>
      </w:r>
      <w:r w:rsidR="00D6313A">
        <w:rPr>
          <w:lang w:eastAsia="it-IT"/>
        </w:rPr>
        <w:t xml:space="preserve">, however, </w:t>
      </w:r>
      <w:r>
        <w:rPr>
          <w:lang w:eastAsia="it-IT"/>
        </w:rPr>
        <w:t>can</w:t>
      </w:r>
      <w:r w:rsidRPr="00CD1EFE">
        <w:rPr>
          <w:lang w:eastAsia="it-IT"/>
        </w:rPr>
        <w:t xml:space="preserve"> eas</w:t>
      </w:r>
      <w:r>
        <w:rPr>
          <w:lang w:eastAsia="it-IT"/>
        </w:rPr>
        <w:t>ily</w:t>
      </w:r>
      <w:r w:rsidRPr="00CD1EFE">
        <w:rPr>
          <w:lang w:eastAsia="it-IT"/>
        </w:rPr>
        <w:t xml:space="preserve"> be </w:t>
      </w:r>
      <w:r>
        <w:rPr>
          <w:lang w:eastAsia="it-IT"/>
        </w:rPr>
        <w:t xml:space="preserve">extended </w:t>
      </w:r>
      <w:r w:rsidRPr="00CD1EFE">
        <w:rPr>
          <w:lang w:eastAsia="it-IT"/>
        </w:rPr>
        <w:t xml:space="preserve">to </w:t>
      </w:r>
      <w:r>
        <w:rPr>
          <w:lang w:eastAsia="it-IT"/>
        </w:rPr>
        <w:t>draw conclusions on the impact of a set of covariates on a variety of distributional functionals – a</w:t>
      </w:r>
      <w:r w:rsidRPr="00CD1EFE">
        <w:rPr>
          <w:lang w:eastAsia="it-IT"/>
        </w:rPr>
        <w:t>nalytical expressions for</w:t>
      </w:r>
      <w:r>
        <w:rPr>
          <w:lang w:eastAsia="it-IT"/>
        </w:rPr>
        <w:t xml:space="preserve"> (re-centered)</w:t>
      </w:r>
      <w:r w:rsidRPr="00CD1EFE">
        <w:rPr>
          <w:lang w:eastAsia="it-IT"/>
        </w:rPr>
        <w:t xml:space="preserve"> influence functions have</w:t>
      </w:r>
      <w:r>
        <w:rPr>
          <w:lang w:eastAsia="it-IT"/>
        </w:rPr>
        <w:t>,</w:t>
      </w:r>
      <w:r w:rsidRPr="00CD1EFE">
        <w:rPr>
          <w:lang w:eastAsia="it-IT"/>
        </w:rPr>
        <w:t xml:space="preserve"> </w:t>
      </w:r>
      <w:r>
        <w:rPr>
          <w:lang w:eastAsia="it-IT"/>
        </w:rPr>
        <w:t xml:space="preserve">in fact, </w:t>
      </w:r>
      <w:r w:rsidRPr="00CD1EFE">
        <w:rPr>
          <w:lang w:eastAsia="it-IT"/>
        </w:rPr>
        <w:t>been derived for many distributional statistics</w:t>
      </w:r>
      <w:r>
        <w:rPr>
          <w:lang w:eastAsia="it-IT"/>
        </w:rPr>
        <w:t xml:space="preserve"> other than sample quantiles (see </w:t>
      </w:r>
      <w:r w:rsidRPr="00CD1EFE">
        <w:rPr>
          <w:lang w:eastAsia="it-IT"/>
        </w:rPr>
        <w:t>Essama-Nssah and Lambert</w:t>
      </w:r>
      <w:r>
        <w:rPr>
          <w:lang w:eastAsia="it-IT"/>
        </w:rPr>
        <w:t xml:space="preserve"> (</w:t>
      </w:r>
      <w:r w:rsidRPr="00CD1EFE">
        <w:rPr>
          <w:lang w:eastAsia="it-IT"/>
        </w:rPr>
        <w:t>2012</w:t>
      </w:r>
      <w:r>
        <w:rPr>
          <w:lang w:eastAsia="it-IT"/>
        </w:rPr>
        <w:t>)</w:t>
      </w:r>
      <w:r w:rsidRPr="00CD1EFE">
        <w:rPr>
          <w:lang w:eastAsia="it-IT"/>
        </w:rPr>
        <w:t xml:space="preserve"> </w:t>
      </w:r>
      <w:r>
        <w:rPr>
          <w:lang w:eastAsia="it-IT"/>
        </w:rPr>
        <w:t xml:space="preserve">and Rios-Avila (2019) for a </w:t>
      </w:r>
      <w:r w:rsidRPr="00CD1EFE">
        <w:rPr>
          <w:lang w:eastAsia="it-IT"/>
        </w:rPr>
        <w:t xml:space="preserve">comprehensive list of </w:t>
      </w:r>
      <w:r>
        <w:rPr>
          <w:lang w:eastAsia="it-IT"/>
        </w:rPr>
        <w:t>formulas)</w:t>
      </w:r>
      <w:r w:rsidRPr="00CD1EFE">
        <w:rPr>
          <w:lang w:eastAsia="it-IT"/>
        </w:rPr>
        <w:t>.</w:t>
      </w:r>
      <w:r>
        <w:rPr>
          <w:lang w:eastAsia="it-IT"/>
        </w:rPr>
        <w:t xml:space="preserve"> In addition to the sample deciles </w:t>
      </w:r>
      <w:r w:rsidRPr="00947E8E">
        <w:rPr>
          <w:position w:val="-12"/>
          <w:lang w:eastAsia="it-IT"/>
        </w:rPr>
        <w:object w:dxaOrig="260" w:dyaOrig="360" w14:anchorId="123256EE">
          <v:shape id="_x0000_i1061" type="#_x0000_t75" style="width:12.5pt;height:18.5pt" o:ole="">
            <v:imagedata r:id="rId80" o:title=""/>
          </v:shape>
          <o:OLEObject Type="Embed" ProgID="Equation.DSMT4" ShapeID="_x0000_i1061" DrawAspect="Content" ObjectID="_1679129039" r:id="rId81"/>
        </w:object>
      </w:r>
      <w:r>
        <w:rPr>
          <w:lang w:eastAsia="it-IT"/>
        </w:rPr>
        <w:t xml:space="preserve">, </w:t>
      </w:r>
      <w:r w:rsidRPr="00947E8E">
        <w:rPr>
          <w:position w:val="-10"/>
          <w:lang w:eastAsia="it-IT"/>
        </w:rPr>
        <w:object w:dxaOrig="1780" w:dyaOrig="320" w14:anchorId="303DA2FB">
          <v:shape id="_x0000_i1062" type="#_x0000_t75" style="width:88.45pt;height:16pt" o:ole="">
            <v:imagedata r:id="rId82" o:title=""/>
          </v:shape>
          <o:OLEObject Type="Embed" ProgID="Equation.DSMT4" ShapeID="_x0000_i1062" DrawAspect="Content" ObjectID="_1679129040" r:id="rId83"/>
        </w:object>
      </w:r>
      <w:r>
        <w:rPr>
          <w:lang w:eastAsia="it-IT"/>
        </w:rPr>
        <w:t>, t</w:t>
      </w:r>
      <w:r w:rsidRPr="00EF4876">
        <w:rPr>
          <w:lang w:eastAsia="it-IT"/>
        </w:rPr>
        <w:t xml:space="preserve">o assess the contribution of </w:t>
      </w:r>
      <w:r>
        <w:rPr>
          <w:lang w:eastAsia="it-IT"/>
        </w:rPr>
        <w:t>FLFP</w:t>
      </w:r>
      <w:r w:rsidRPr="00EF4876">
        <w:rPr>
          <w:lang w:eastAsia="it-IT"/>
        </w:rPr>
        <w:t xml:space="preserve"> on the level of inequality among households </w:t>
      </w:r>
      <w:r>
        <w:rPr>
          <w:lang w:eastAsia="it-IT"/>
        </w:rPr>
        <w:t>we also use the percentile ratios P90/P10 and P80/P20.</w:t>
      </w:r>
      <w:r>
        <w:rPr>
          <w:rStyle w:val="FootnoteReference"/>
          <w:lang w:eastAsia="it-IT"/>
        </w:rPr>
        <w:footnoteReference w:id="12"/>
      </w:r>
      <w:r>
        <w:rPr>
          <w:lang w:eastAsia="it-IT"/>
        </w:rPr>
        <w:t xml:space="preserve"> The RIF for ratios of quantiles is given by (</w:t>
      </w:r>
      <w:r w:rsidRPr="00C56BF3">
        <w:t>Choe</w:t>
      </w:r>
      <w:r>
        <w:t xml:space="preserve"> and </w:t>
      </w:r>
      <w:r w:rsidRPr="00C56BF3">
        <w:t>Van Kerm</w:t>
      </w:r>
      <w:r>
        <w:t>,</w:t>
      </w:r>
      <w:r w:rsidRPr="00C56BF3">
        <w:t xml:space="preserve"> 2018</w:t>
      </w:r>
      <w:r>
        <w:t xml:space="preserve">; </w:t>
      </w:r>
      <w:r>
        <w:rPr>
          <w:lang w:eastAsia="it-IT"/>
        </w:rPr>
        <w:t>Rios-Avila, 2019):</w:t>
      </w:r>
    </w:p>
    <w:p w14:paraId="37F9E0BB" w14:textId="15D4A68D" w:rsidR="00F74A65" w:rsidRPr="00AD1E65" w:rsidRDefault="00F74A65" w:rsidP="00F74A65">
      <w:pPr>
        <w:pStyle w:val="MTDisplayEquation"/>
        <w:spacing w:before="120" w:after="120"/>
      </w:pPr>
      <w:r w:rsidRPr="00947E8E">
        <w:rPr>
          <w:rFonts w:ascii="Times New Roman" w:hAnsi="Times New Roman" w:cs="Times New Roman"/>
        </w:rPr>
        <w:tab/>
      </w:r>
      <w:r w:rsidRPr="00947E8E">
        <w:rPr>
          <w:rFonts w:ascii="Times New Roman" w:hAnsi="Times New Roman" w:cs="Times New Roman"/>
          <w:position w:val="-32"/>
        </w:rPr>
        <w:object w:dxaOrig="6759" w:dyaOrig="760" w14:anchorId="47A24BB4">
          <v:shape id="_x0000_i1063" type="#_x0000_t75" style="width:338.65pt;height:37.5pt" o:ole="">
            <v:imagedata r:id="rId84" o:title=""/>
          </v:shape>
          <o:OLEObject Type="Embed" ProgID="Equation.DSMT4" ShapeID="_x0000_i1063" DrawAspect="Content" ObjectID="_1679129041" r:id="rId85"/>
        </w:object>
      </w:r>
      <w:r w:rsidRPr="00947E8E">
        <w:rPr>
          <w:rFonts w:ascii="Times New Roman" w:hAnsi="Times New Roman" w:cs="Times New Roman"/>
        </w:rPr>
        <w:tab/>
      </w:r>
      <w:r w:rsidR="00781148">
        <w:rPr>
          <w:rFonts w:ascii="Times New Roman" w:hAnsi="Times New Roman" w:cs="Times New Roman"/>
        </w:rPr>
        <w:t>(4)</w:t>
      </w:r>
    </w:p>
    <w:p w14:paraId="082F2B3F" w14:textId="77777777" w:rsidR="00F74A65" w:rsidRDefault="00F74A65" w:rsidP="00F74A65">
      <w:pPr>
        <w:spacing w:line="360" w:lineRule="auto"/>
        <w:jc w:val="both"/>
        <w:rPr>
          <w:lang w:eastAsia="it-IT"/>
        </w:rPr>
      </w:pPr>
      <w:r>
        <w:rPr>
          <w:lang w:eastAsia="it-IT"/>
        </w:rPr>
        <w:lastRenderedPageBreak/>
        <w:t xml:space="preserve">where </w:t>
      </w:r>
      <w:r w:rsidRPr="00947E8E">
        <w:rPr>
          <w:position w:val="-30"/>
          <w:lang w:eastAsia="it-IT"/>
        </w:rPr>
        <w:object w:dxaOrig="1440" w:dyaOrig="680" w14:anchorId="383F0E09">
          <v:shape id="_x0000_i1064" type="#_x0000_t75" style="width:1in;height:34.5pt" o:ole="">
            <v:imagedata r:id="rId86" o:title=""/>
          </v:shape>
          <o:OLEObject Type="Embed" ProgID="Equation.DSMT4" ShapeID="_x0000_i1064" DrawAspect="Content" ObjectID="_1679129042" r:id="rId87"/>
        </w:object>
      </w:r>
      <w:r>
        <w:rPr>
          <w:lang w:eastAsia="it-IT"/>
        </w:rPr>
        <w:t xml:space="preserve"> denotes the estimated quantile ratio. Therefore, the model to be estimated through OLS becomes:</w:t>
      </w:r>
    </w:p>
    <w:p w14:paraId="149AC40A" w14:textId="1A061A29" w:rsidR="00F74A65" w:rsidRDefault="00F74A65" w:rsidP="00F74A65">
      <w:pPr>
        <w:pStyle w:val="MTDisplayEquation"/>
        <w:spacing w:before="120" w:after="120"/>
        <w:rPr>
          <w:rFonts w:ascii="Times New Roman" w:hAnsi="Times New Roman" w:cs="Times New Roman"/>
        </w:rPr>
      </w:pPr>
      <w:r w:rsidRPr="00947E8E">
        <w:rPr>
          <w:rFonts w:ascii="Times New Roman" w:hAnsi="Times New Roman" w:cs="Times New Roman"/>
        </w:rPr>
        <w:tab/>
      </w:r>
      <w:r w:rsidRPr="00947E8E">
        <w:rPr>
          <w:rFonts w:ascii="Times New Roman" w:hAnsi="Times New Roman" w:cs="Times New Roman"/>
          <w:position w:val="-28"/>
        </w:rPr>
        <w:object w:dxaOrig="5700" w:dyaOrig="680" w14:anchorId="660A3A58">
          <v:shape id="_x0000_i1065" type="#_x0000_t75" style="width:284.45pt;height:34.5pt" o:ole="">
            <v:imagedata r:id="rId88" o:title=""/>
          </v:shape>
          <o:OLEObject Type="Embed" ProgID="Equation.DSMT4" ShapeID="_x0000_i1065" DrawAspect="Content" ObjectID="_1679129043" r:id="rId89"/>
        </w:object>
      </w:r>
      <w:r w:rsidRPr="00947E8E">
        <w:rPr>
          <w:rFonts w:ascii="Times New Roman" w:hAnsi="Times New Roman" w:cs="Times New Roman"/>
        </w:rPr>
        <w:tab/>
      </w:r>
      <w:r w:rsidR="00781148">
        <w:rPr>
          <w:rFonts w:ascii="Times New Roman" w:hAnsi="Times New Roman" w:cs="Times New Roman"/>
        </w:rPr>
        <w:t>(5)</w:t>
      </w:r>
    </w:p>
    <w:p w14:paraId="105F774C" w14:textId="77777777" w:rsidR="00F74A65" w:rsidRPr="00947E8E" w:rsidRDefault="00F74A65" w:rsidP="00F74A65">
      <w:pPr>
        <w:spacing w:after="240" w:line="360" w:lineRule="auto"/>
        <w:jc w:val="both"/>
        <w:rPr>
          <w:lang w:eastAsia="it-IT"/>
        </w:rPr>
      </w:pPr>
      <w:r>
        <w:rPr>
          <w:lang w:eastAsia="it-IT"/>
        </w:rPr>
        <w:t xml:space="preserve">with </w:t>
      </w:r>
      <w:r w:rsidRPr="00947E8E">
        <w:rPr>
          <w:position w:val="-6"/>
          <w:lang w:eastAsia="it-IT"/>
        </w:rPr>
        <w:object w:dxaOrig="200" w:dyaOrig="279" w14:anchorId="316D4252">
          <v:shape id="_x0000_i1066" type="#_x0000_t75" style="width:10pt;height:14.5pt" o:ole="">
            <v:imagedata r:id="rId90" o:title=""/>
          </v:shape>
          <o:OLEObject Type="Embed" ProgID="Equation.DSMT4" ShapeID="_x0000_i1066" DrawAspect="Content" ObjectID="_1679129044" r:id="rId91"/>
        </w:object>
      </w:r>
      <w:r>
        <w:rPr>
          <w:lang w:eastAsia="it-IT"/>
        </w:rPr>
        <w:t xml:space="preserve"> and </w:t>
      </w:r>
      <w:r w:rsidRPr="00947E8E">
        <w:rPr>
          <w:position w:val="-6"/>
          <w:lang w:eastAsia="it-IT"/>
        </w:rPr>
        <w:object w:dxaOrig="139" w:dyaOrig="279" w14:anchorId="47962366">
          <v:shape id="_x0000_i1067" type="#_x0000_t75" style="width:7pt;height:14.5pt" o:ole="">
            <v:imagedata r:id="rId92" o:title=""/>
          </v:shape>
          <o:OLEObject Type="Embed" ProgID="Equation.DSMT4" ShapeID="_x0000_i1067" DrawAspect="Content" ObjectID="_1679129045" r:id="rId93"/>
        </w:object>
      </w:r>
      <w:r>
        <w:rPr>
          <w:lang w:eastAsia="it-IT"/>
        </w:rPr>
        <w:t xml:space="preserve"> equal to, respectively, 90 and 10 for the P90/P10 ratio, and to 80 and 20 for </w:t>
      </w:r>
      <w:r w:rsidRPr="003E60A1">
        <w:rPr>
          <w:lang w:eastAsia="it-IT"/>
        </w:rPr>
        <w:t>the P80/P20 ratio</w:t>
      </w:r>
      <w:r>
        <w:rPr>
          <w:lang w:eastAsia="it-IT"/>
        </w:rPr>
        <w:t>.</w:t>
      </w:r>
    </w:p>
    <w:p w14:paraId="397052E9" w14:textId="6F2AA5A3" w:rsidR="00F74A65" w:rsidRPr="00584A02" w:rsidRDefault="0013107B" w:rsidP="00F74A65">
      <w:pPr>
        <w:spacing w:after="240" w:line="360" w:lineRule="auto"/>
        <w:jc w:val="both"/>
      </w:pPr>
      <w:r>
        <w:rPr>
          <w:lang w:eastAsia="it-IT"/>
        </w:rPr>
        <w:t xml:space="preserve">When looking at the right-end side of equations </w:t>
      </w:r>
      <w:r w:rsidR="00CD7B08">
        <w:rPr>
          <w:lang w:eastAsia="it-IT"/>
        </w:rPr>
        <w:t xml:space="preserve">3 and 5,  </w:t>
      </w:r>
      <w:r w:rsidR="00F74A65">
        <w:rPr>
          <w:lang w:eastAsia="it-IT"/>
        </w:rPr>
        <w:t>F</w:t>
      </w:r>
      <w:r w:rsidR="0036031F">
        <w:rPr>
          <w:lang w:eastAsia="it-IT"/>
        </w:rPr>
        <w:t>L</w:t>
      </w:r>
      <w:r w:rsidR="00F74A65">
        <w:rPr>
          <w:lang w:eastAsia="it-IT"/>
        </w:rPr>
        <w:t>F</w:t>
      </w:r>
      <w:r w:rsidR="0036031F">
        <w:rPr>
          <w:lang w:eastAsia="it-IT"/>
        </w:rPr>
        <w:t>P</w:t>
      </w:r>
      <w:r w:rsidR="00F74A65">
        <w:rPr>
          <w:lang w:eastAsia="it-IT"/>
        </w:rPr>
        <w:t xml:space="preserve"> </w:t>
      </w:r>
      <w:r w:rsidR="00CD7B08">
        <w:rPr>
          <w:lang w:eastAsia="it-IT"/>
        </w:rPr>
        <w:t xml:space="preserve">is modeled </w:t>
      </w:r>
      <w:r w:rsidR="00F74A65">
        <w:rPr>
          <w:lang w:eastAsia="it-IT"/>
        </w:rPr>
        <w:t>a</w:t>
      </w:r>
      <w:r w:rsidR="00CD7B08">
        <w:rPr>
          <w:lang w:eastAsia="it-IT"/>
        </w:rPr>
        <w:t>s a</w:t>
      </w:r>
      <w:r w:rsidR="00F74A65">
        <w:rPr>
          <w:lang w:eastAsia="it-IT"/>
        </w:rPr>
        <w:t xml:space="preserve"> </w:t>
      </w:r>
      <w:r w:rsidR="00F74A65" w:rsidRPr="00082BF0">
        <w:rPr>
          <w:lang w:eastAsia="it-IT"/>
        </w:rPr>
        <w:t xml:space="preserve">dummy variable </w:t>
      </w:r>
      <w:r w:rsidR="00CD7B08">
        <w:rPr>
          <w:lang w:eastAsia="it-IT"/>
        </w:rPr>
        <w:t xml:space="preserve">that takes </w:t>
      </w:r>
      <w:r w:rsidR="00F74A65" w:rsidRPr="00082BF0">
        <w:rPr>
          <w:lang w:eastAsia="it-IT"/>
        </w:rPr>
        <w:t xml:space="preserve">value of 1 if </w:t>
      </w:r>
      <w:r w:rsidR="00F74A65">
        <w:rPr>
          <w:lang w:eastAsia="it-IT"/>
        </w:rPr>
        <w:t>the respondent</w:t>
      </w:r>
      <w:r w:rsidR="00F74A65" w:rsidRPr="00082BF0">
        <w:rPr>
          <w:lang w:eastAsia="it-IT"/>
        </w:rPr>
        <w:t xml:space="preserve"> </w:t>
      </w:r>
      <w:r w:rsidR="00F74A65">
        <w:rPr>
          <w:lang w:eastAsia="it-IT"/>
        </w:rPr>
        <w:t xml:space="preserve">was engaging actively in the labor market – either by working or looking for work – at the date of the survey, or zero otherwise. Besides the dummy variable representing FLFP, we also use controls for several factors in order to account for the role of some potential </w:t>
      </w:r>
      <w:r w:rsidR="00495FB2">
        <w:rPr>
          <w:lang w:eastAsia="it-IT"/>
        </w:rPr>
        <w:t xml:space="preserve">determinants </w:t>
      </w:r>
      <w:r w:rsidR="00F74A65">
        <w:rPr>
          <w:lang w:eastAsia="it-IT"/>
        </w:rPr>
        <w:t>of household income</w:t>
      </w:r>
      <w:r w:rsidR="00495FB2">
        <w:rPr>
          <w:lang w:eastAsia="it-IT"/>
        </w:rPr>
        <w:t xml:space="preserve"> and its </w:t>
      </w:r>
      <w:r w:rsidR="00F74A65">
        <w:rPr>
          <w:lang w:eastAsia="it-IT"/>
        </w:rPr>
        <w:t>inequality.</w:t>
      </w:r>
      <w:r w:rsidR="00027DF5">
        <w:rPr>
          <w:lang w:eastAsia="it-IT"/>
        </w:rPr>
        <w:t xml:space="preserve"> </w:t>
      </w:r>
      <w:r w:rsidR="00F74A65">
        <w:t>For this purpose, w</w:t>
      </w:r>
      <w:r w:rsidR="00F74A65">
        <w:rPr>
          <w:lang w:eastAsia="it-IT"/>
        </w:rPr>
        <w:t xml:space="preserve">e opt for a list of LIS variables that are fully comparable across time and countries. Specifically, in the RIF-regression of each pair country/year, we control for geography (regional and rural area dummies); </w:t>
      </w:r>
      <w:r w:rsidR="00F74A65" w:rsidRPr="00DE1C4E">
        <w:rPr>
          <w:lang w:eastAsia="it-IT"/>
        </w:rPr>
        <w:t>household composition</w:t>
      </w:r>
      <w:r w:rsidR="00F74A65">
        <w:rPr>
          <w:lang w:eastAsia="it-IT"/>
        </w:rPr>
        <w:t xml:space="preserve"> (number of household members, number of household members aged 65 or more, and number of household members aged 13 or younger); d</w:t>
      </w:r>
      <w:r w:rsidR="00F74A65" w:rsidRPr="00DE1C4E">
        <w:rPr>
          <w:lang w:eastAsia="it-IT"/>
        </w:rPr>
        <w:t>emographic characteristics</w:t>
      </w:r>
      <w:r w:rsidR="00F74A65">
        <w:rPr>
          <w:lang w:eastAsia="it-IT"/>
        </w:rPr>
        <w:t xml:space="preserve"> (age</w:t>
      </w:r>
      <w:r w:rsidR="004F2BF4">
        <w:rPr>
          <w:lang w:eastAsia="it-IT"/>
        </w:rPr>
        <w:t xml:space="preserve"> of household head</w:t>
      </w:r>
      <w:r w:rsidR="00F74A65">
        <w:rPr>
          <w:lang w:eastAsia="it-IT"/>
        </w:rPr>
        <w:t xml:space="preserve">); educational attainment (a dummy representing three educational levels); and labor market information (an indicator variable for a three-category industry classification of the </w:t>
      </w:r>
      <w:r w:rsidR="00027DF5">
        <w:rPr>
          <w:lang w:eastAsia="it-IT"/>
        </w:rPr>
        <w:t xml:space="preserve">household head </w:t>
      </w:r>
      <w:r w:rsidR="00F74A65">
        <w:rPr>
          <w:lang w:eastAsia="it-IT"/>
        </w:rPr>
        <w:t>main job).</w:t>
      </w:r>
    </w:p>
    <w:p w14:paraId="271A168E" w14:textId="2C91C4BB" w:rsidR="0014243A" w:rsidRDefault="00F74A65" w:rsidP="00F74A65">
      <w:pPr>
        <w:spacing w:after="240" w:line="360" w:lineRule="auto"/>
        <w:jc w:val="both"/>
        <w:rPr>
          <w:color w:val="000000"/>
          <w:u w:color="000000"/>
          <w:lang w:eastAsia="it-IT"/>
          <w14:textOutline w14:w="0" w14:cap="flat" w14:cmpd="sng" w14:algn="ctr">
            <w14:noFill/>
            <w14:prstDash w14:val="solid"/>
            <w14:bevel/>
          </w14:textOutline>
        </w:rPr>
      </w:pPr>
      <w:r w:rsidRPr="00B43ECC">
        <w:rPr>
          <w:color w:val="000000"/>
          <w:u w:color="000000"/>
          <w:lang w:eastAsia="it-IT"/>
          <w14:textOutline w14:w="0" w14:cap="flat" w14:cmpd="sng" w14:algn="ctr">
            <w14:noFill/>
            <w14:prstDash w14:val="solid"/>
            <w14:bevel/>
          </w14:textOutline>
        </w:rPr>
        <w:t>One of the key co</w:t>
      </w:r>
      <w:r w:rsidRPr="00527962">
        <w:rPr>
          <w:color w:val="000000"/>
          <w:u w:color="000000"/>
          <w:lang w:eastAsia="it-IT"/>
          <w14:textOutline w14:w="0" w14:cap="flat" w14:cmpd="sng" w14:algn="ctr">
            <w14:noFill/>
            <w14:prstDash w14:val="solid"/>
            <w14:bevel/>
          </w14:textOutline>
        </w:rPr>
        <w:t>ncern</w:t>
      </w:r>
      <w:r>
        <w:rPr>
          <w:color w:val="000000"/>
          <w:u w:color="000000"/>
          <w:lang w:eastAsia="it-IT"/>
          <w14:textOutline w14:w="0" w14:cap="flat" w14:cmpd="sng" w14:algn="ctr">
            <w14:noFill/>
            <w14:prstDash w14:val="solid"/>
            <w14:bevel/>
          </w14:textOutline>
        </w:rPr>
        <w:t>s with the</w:t>
      </w:r>
      <w:r w:rsidRPr="00527962">
        <w:rPr>
          <w:color w:val="000000"/>
          <w:u w:color="000000"/>
          <w:lang w:eastAsia="it-IT"/>
          <w14:textOutline w14:w="0" w14:cap="flat" w14:cmpd="sng" w14:algn="ctr">
            <w14:noFill/>
            <w14:prstDash w14:val="solid"/>
            <w14:bevel/>
          </w14:textOutline>
        </w:rPr>
        <w:t xml:space="preserve"> estimation framework described above is the potential</w:t>
      </w:r>
      <w:r w:rsidRPr="001B7937">
        <w:rPr>
          <w:color w:val="000000"/>
          <w:u w:color="000000"/>
          <w:lang w:eastAsia="it-IT"/>
          <w14:textOutline w14:w="0" w14:cap="flat" w14:cmpd="sng" w14:algn="ctr">
            <w14:noFill/>
            <w14:prstDash w14:val="solid"/>
            <w14:bevel/>
          </w14:textOutline>
        </w:rPr>
        <w:t xml:space="preserve"> endogeneity of </w:t>
      </w:r>
      <w:r>
        <w:rPr>
          <w:color w:val="000000"/>
          <w:u w:color="000000"/>
          <w:lang w:eastAsia="it-IT"/>
          <w14:textOutline w14:w="0" w14:cap="flat" w14:cmpd="sng" w14:algn="ctr">
            <w14:noFill/>
            <w14:prstDash w14:val="solid"/>
            <w14:bevel/>
          </w14:textOutline>
        </w:rPr>
        <w:t>FLF</w:t>
      </w:r>
      <w:r w:rsidR="000A45D6">
        <w:rPr>
          <w:color w:val="000000"/>
          <w:u w:color="000000"/>
          <w:lang w:eastAsia="it-IT"/>
          <w14:textOutline w14:w="0" w14:cap="flat" w14:cmpd="sng" w14:algn="ctr">
            <w14:noFill/>
            <w14:prstDash w14:val="solid"/>
            <w14:bevel/>
          </w14:textOutline>
        </w:rPr>
        <w:t>P</w:t>
      </w:r>
      <w:r>
        <w:rPr>
          <w:color w:val="000000"/>
          <w:u w:color="000000"/>
          <w:lang w:eastAsia="it-IT"/>
          <w14:textOutline w14:w="0" w14:cap="flat" w14:cmpd="sng" w14:algn="ctr">
            <w14:noFill/>
            <w14:prstDash w14:val="solid"/>
            <w14:bevel/>
          </w14:textOutline>
        </w:rPr>
        <w:t xml:space="preserve"> </w:t>
      </w:r>
      <w:r w:rsidRPr="001B7937">
        <w:rPr>
          <w:color w:val="000000"/>
          <w:u w:color="000000"/>
          <w:lang w:eastAsia="it-IT"/>
          <w14:textOutline w14:w="0" w14:cap="flat" w14:cmpd="sng" w14:algn="ctr">
            <w14:noFill/>
            <w14:prstDash w14:val="solid"/>
            <w14:bevel/>
          </w14:textOutline>
        </w:rPr>
        <w:t xml:space="preserve">due to omitted variable bias. </w:t>
      </w:r>
      <w:r>
        <w:rPr>
          <w:color w:val="000000"/>
          <w:u w:color="000000"/>
          <w:lang w:eastAsia="it-IT"/>
          <w14:textOutline w14:w="0" w14:cap="flat" w14:cmpd="sng" w14:algn="ctr">
            <w14:noFill/>
            <w14:prstDash w14:val="solid"/>
            <w14:bevel/>
          </w14:textOutline>
        </w:rPr>
        <w:t>Household income</w:t>
      </w:r>
      <w:r w:rsidRPr="001B7937">
        <w:rPr>
          <w:color w:val="000000"/>
          <w:u w:color="000000"/>
          <w:lang w:eastAsia="it-IT"/>
          <w14:textOutline w14:w="0" w14:cap="flat" w14:cmpd="sng" w14:algn="ctr">
            <w14:noFill/>
            <w14:prstDash w14:val="solid"/>
            <w14:bevel/>
          </w14:textOutline>
        </w:rPr>
        <w:t xml:space="preserve"> </w:t>
      </w:r>
      <w:r>
        <w:rPr>
          <w:color w:val="000000"/>
          <w:u w:color="000000"/>
          <w:lang w:eastAsia="it-IT"/>
          <w14:textOutline w14:w="0" w14:cap="flat" w14:cmpd="sng" w14:algn="ctr">
            <w14:noFill/>
            <w14:prstDash w14:val="solid"/>
            <w14:bevel/>
          </w14:textOutline>
        </w:rPr>
        <w:t xml:space="preserve">may indeed </w:t>
      </w:r>
      <w:r w:rsidRPr="001B7937">
        <w:rPr>
          <w:color w:val="000000"/>
          <w:u w:color="000000"/>
          <w:lang w:eastAsia="it-IT"/>
          <w14:textOutline w14:w="0" w14:cap="flat" w14:cmpd="sng" w14:algn="ctr">
            <w14:noFill/>
            <w14:prstDash w14:val="solid"/>
            <w14:bevel/>
          </w14:textOutline>
        </w:rPr>
        <w:t>lead women to seek employment</w:t>
      </w:r>
      <w:r>
        <w:rPr>
          <w:color w:val="000000"/>
          <w:u w:color="000000"/>
          <w:lang w:eastAsia="it-IT"/>
          <w14:textOutline w14:w="0" w14:cap="flat" w14:cmpd="sng" w14:algn="ctr">
            <w14:noFill/>
            <w14:prstDash w14:val="solid"/>
            <w14:bevel/>
          </w14:textOutline>
        </w:rPr>
        <w:t xml:space="preserve">, or </w:t>
      </w:r>
      <w:r w:rsidRPr="001B7937">
        <w:rPr>
          <w:color w:val="000000"/>
          <w:u w:color="000000"/>
          <w:lang w:eastAsia="it-IT"/>
          <w14:textOutline w14:w="0" w14:cap="flat" w14:cmpd="sng" w14:algn="ctr">
            <w14:noFill/>
            <w14:prstDash w14:val="solid"/>
            <w14:bevel/>
          </w14:textOutline>
        </w:rPr>
        <w:t>unobserved factors</w:t>
      </w:r>
      <w:r w:rsidR="0009366A">
        <w:rPr>
          <w:color w:val="000000"/>
          <w:u w:color="000000"/>
          <w:lang w:eastAsia="it-IT"/>
          <w14:textOutline w14:w="0" w14:cap="flat" w14:cmpd="sng" w14:algn="ctr">
            <w14:noFill/>
            <w14:prstDash w14:val="solid"/>
            <w14:bevel/>
          </w14:textOutline>
        </w:rPr>
        <w:t xml:space="preserve"> such as ability </w:t>
      </w:r>
      <w:r w:rsidRPr="001B7937">
        <w:rPr>
          <w:color w:val="000000"/>
          <w:u w:color="000000"/>
          <w:lang w:eastAsia="it-IT"/>
          <w14:textOutline w14:w="0" w14:cap="flat" w14:cmpd="sng" w14:algn="ctr">
            <w14:noFill/>
            <w14:prstDash w14:val="solid"/>
            <w14:bevel/>
          </w14:textOutline>
        </w:rPr>
        <w:t>could drive women’s decision in favor of work. To address these issues,</w:t>
      </w:r>
      <w:r>
        <w:rPr>
          <w:color w:val="000000"/>
          <w:u w:color="000000"/>
          <w:lang w:eastAsia="it-IT"/>
          <w14:textOutline w14:w="0" w14:cap="flat" w14:cmpd="sng" w14:algn="ctr">
            <w14:noFill/>
            <w14:prstDash w14:val="solid"/>
            <w14:bevel/>
          </w14:textOutline>
        </w:rPr>
        <w:t xml:space="preserve"> </w:t>
      </w:r>
      <w:r w:rsidRPr="004D1FF6">
        <w:rPr>
          <w:color w:val="000000"/>
          <w:u w:color="000000"/>
          <w:lang w:eastAsia="it-IT"/>
          <w14:textOutline w14:w="0" w14:cap="flat" w14:cmpd="sng" w14:algn="ctr">
            <w14:noFill/>
            <w14:prstDash w14:val="solid"/>
            <w14:bevel/>
          </w14:textOutline>
        </w:rPr>
        <w:t>the strong</w:t>
      </w:r>
      <w:r>
        <w:rPr>
          <w:color w:val="000000"/>
          <w:u w:color="000000"/>
          <w:lang w:eastAsia="it-IT"/>
          <w14:textOutline w14:w="0" w14:cap="flat" w14:cmpd="sng" w14:algn="ctr">
            <w14:noFill/>
            <w14:prstDash w14:val="solid"/>
            <w14:bevel/>
          </w14:textOutline>
        </w:rPr>
        <w:t xml:space="preserve"> </w:t>
      </w:r>
      <w:r w:rsidRPr="004D1FF6">
        <w:rPr>
          <w:color w:val="000000"/>
          <w:u w:color="000000"/>
          <w:lang w:eastAsia="it-IT"/>
          <w14:textOutline w14:w="0" w14:cap="flat" w14:cmpd="sng" w14:algn="ctr">
            <w14:noFill/>
            <w14:prstDash w14:val="solid"/>
            <w14:bevel/>
          </w14:textOutline>
        </w:rPr>
        <w:t xml:space="preserve">assumption of </w:t>
      </w:r>
      <w:r>
        <w:rPr>
          <w:color w:val="000000"/>
          <w:u w:color="000000"/>
          <w:lang w:eastAsia="it-IT"/>
          <w14:textOutline w14:w="0" w14:cap="flat" w14:cmpd="sng" w14:algn="ctr">
            <w14:noFill/>
            <w14:prstDash w14:val="solid"/>
            <w14:bevel/>
          </w14:textOutline>
        </w:rPr>
        <w:t>FL</w:t>
      </w:r>
      <w:r w:rsidR="000A45D6">
        <w:rPr>
          <w:color w:val="000000"/>
          <w:u w:color="000000"/>
          <w:lang w:eastAsia="it-IT"/>
          <w14:textOutline w14:w="0" w14:cap="flat" w14:cmpd="sng" w14:algn="ctr">
            <w14:noFill/>
            <w14:prstDash w14:val="solid"/>
            <w14:bevel/>
          </w14:textOutline>
        </w:rPr>
        <w:t>F</w:t>
      </w:r>
      <w:r>
        <w:rPr>
          <w:color w:val="000000"/>
          <w:u w:color="000000"/>
          <w:lang w:eastAsia="it-IT"/>
          <w14:textOutline w14:w="0" w14:cap="flat" w14:cmpd="sng" w14:algn="ctr">
            <w14:noFill/>
            <w14:prstDash w14:val="solid"/>
            <w14:bevel/>
          </w14:textOutline>
        </w:rPr>
        <w:t>P</w:t>
      </w:r>
      <w:r w:rsidRPr="004D1FF6">
        <w:rPr>
          <w:color w:val="000000"/>
          <w:u w:color="000000"/>
          <w:lang w:eastAsia="it-IT"/>
          <w14:textOutline w14:w="0" w14:cap="flat" w14:cmpd="sng" w14:algn="ctr">
            <w14:noFill/>
            <w14:prstDash w14:val="solid"/>
            <w14:bevel/>
          </w14:textOutline>
        </w:rPr>
        <w:t xml:space="preserve"> being exogenous</w:t>
      </w:r>
      <w:r>
        <w:rPr>
          <w:color w:val="000000"/>
          <w:u w:color="000000"/>
          <w:lang w:eastAsia="it-IT"/>
          <w14:textOutline w14:w="0" w14:cap="flat" w14:cmpd="sng" w14:algn="ctr">
            <w14:noFill/>
            <w14:prstDash w14:val="solid"/>
            <w14:bevel/>
          </w14:textOutline>
        </w:rPr>
        <w:t xml:space="preserve"> is relaxed, and</w:t>
      </w:r>
      <w:r w:rsidRPr="004D1FF6">
        <w:rPr>
          <w:color w:val="000000"/>
          <w:u w:color="000000"/>
          <w:lang w:eastAsia="it-IT"/>
          <w14:textOutline w14:w="0" w14:cap="flat" w14:cmpd="sng" w14:algn="ctr">
            <w14:noFill/>
            <w14:prstDash w14:val="solid"/>
            <w14:bevel/>
          </w14:textOutline>
        </w:rPr>
        <w:t xml:space="preserve"> an instrumental variable (IV) strategy</w:t>
      </w:r>
      <w:r w:rsidRPr="0059203D">
        <w:rPr>
          <w:color w:val="000000"/>
          <w:u w:color="000000"/>
          <w:lang w:eastAsia="it-IT"/>
          <w14:textOutline w14:w="0" w14:cap="flat" w14:cmpd="sng" w14:algn="ctr">
            <w14:noFill/>
            <w14:prstDash w14:val="solid"/>
            <w14:bevel/>
          </w14:textOutline>
        </w:rPr>
        <w:t xml:space="preserve"> </w:t>
      </w:r>
      <w:r>
        <w:rPr>
          <w:color w:val="000000"/>
          <w:u w:color="000000"/>
          <w:lang w:eastAsia="it-IT"/>
          <w14:textOutline w14:w="0" w14:cap="flat" w14:cmpd="sng" w14:algn="ctr">
            <w14:noFill/>
            <w14:prstDash w14:val="solid"/>
            <w14:bevel/>
          </w14:textOutline>
        </w:rPr>
        <w:t xml:space="preserve">is used </w:t>
      </w:r>
      <w:r w:rsidRPr="004D1FF6">
        <w:rPr>
          <w:color w:val="000000"/>
          <w:u w:color="000000"/>
          <w:lang w:eastAsia="it-IT"/>
          <w14:textOutline w14:w="0" w14:cap="flat" w14:cmpd="sng" w14:algn="ctr">
            <w14:noFill/>
            <w14:prstDash w14:val="solid"/>
            <w14:bevel/>
          </w14:textOutline>
        </w:rPr>
        <w:t>to</w:t>
      </w:r>
      <w:r>
        <w:rPr>
          <w:color w:val="000000"/>
          <w:u w:color="000000"/>
          <w:lang w:eastAsia="it-IT"/>
          <w14:textOutline w14:w="0" w14:cap="flat" w14:cmpd="sng" w14:algn="ctr">
            <w14:noFill/>
            <w14:prstDash w14:val="solid"/>
            <w14:bevel/>
          </w14:textOutline>
        </w:rPr>
        <w:t xml:space="preserve"> </w:t>
      </w:r>
      <w:r w:rsidRPr="004D1FF6">
        <w:rPr>
          <w:color w:val="000000"/>
          <w:u w:color="000000"/>
          <w:lang w:eastAsia="it-IT"/>
          <w14:textOutline w14:w="0" w14:cap="flat" w14:cmpd="sng" w14:algn="ctr">
            <w14:noFill/>
            <w14:prstDash w14:val="solid"/>
            <w14:bevel/>
          </w14:textOutline>
        </w:rPr>
        <w:t>recover a causal interpretation</w:t>
      </w:r>
      <w:r w:rsidRPr="001B7937">
        <w:rPr>
          <w:color w:val="000000"/>
          <w:u w:color="000000"/>
          <w:lang w:eastAsia="it-IT"/>
          <w14:textOutline w14:w="0" w14:cap="flat" w14:cmpd="sng" w14:algn="ctr">
            <w14:noFill/>
            <w14:prstDash w14:val="solid"/>
            <w14:bevel/>
          </w14:textOutline>
        </w:rPr>
        <w:t xml:space="preserve">. </w:t>
      </w:r>
      <w:r w:rsidRPr="00947E8E">
        <w:rPr>
          <w:color w:val="000000"/>
          <w:u w:color="000000"/>
          <w:lang w:eastAsia="it-IT"/>
          <w14:textOutline w14:w="0" w14:cap="flat" w14:cmpd="sng" w14:algn="ctr">
            <w14:noFill/>
            <w14:prstDash w14:val="solid"/>
            <w14:bevel/>
          </w14:textOutline>
        </w:rPr>
        <w:t xml:space="preserve">This </w:t>
      </w:r>
      <w:r>
        <w:rPr>
          <w:color w:val="000000"/>
          <w:u w:color="000000"/>
          <w:lang w:eastAsia="it-IT"/>
          <w14:textOutline w14:w="0" w14:cap="flat" w14:cmpd="sng" w14:algn="ctr">
            <w14:noFill/>
            <w14:prstDash w14:val="solid"/>
            <w14:bevel/>
          </w14:textOutline>
        </w:rPr>
        <w:t>choice</w:t>
      </w:r>
      <w:r w:rsidRPr="00947E8E">
        <w:rPr>
          <w:color w:val="000000"/>
          <w:u w:color="000000"/>
          <w:lang w:eastAsia="it-IT"/>
          <w14:textOutline w14:w="0" w14:cap="flat" w14:cmpd="sng" w14:algn="ctr">
            <w14:noFill/>
            <w14:prstDash w14:val="solid"/>
            <w14:bevel/>
          </w14:textOutline>
        </w:rPr>
        <w:t xml:space="preserve"> is motivated </w:t>
      </w:r>
      <w:r>
        <w:rPr>
          <w:color w:val="000000"/>
          <w:u w:color="000000"/>
          <w:lang w:eastAsia="it-IT"/>
          <w14:textOutline w14:w="0" w14:cap="flat" w14:cmpd="sng" w14:algn="ctr">
            <w14:noFill/>
            <w14:prstDash w14:val="solid"/>
            <w14:bevel/>
          </w14:textOutline>
        </w:rPr>
        <w:t>from the observation</w:t>
      </w:r>
      <w:r w:rsidRPr="00947E8E">
        <w:rPr>
          <w:color w:val="000000"/>
          <w:u w:color="000000"/>
          <w:lang w:eastAsia="it-IT"/>
          <w14:textOutline w14:w="0" w14:cap="flat" w14:cmpd="sng" w14:algn="ctr">
            <w14:noFill/>
            <w14:prstDash w14:val="solid"/>
            <w14:bevel/>
          </w14:textOutline>
        </w:rPr>
        <w:t xml:space="preserve"> that standard </w:t>
      </w:r>
      <w:r>
        <w:rPr>
          <w:color w:val="000000"/>
          <w:u w:color="000000"/>
          <w:lang w:eastAsia="it-IT"/>
          <w14:textOutline w14:w="0" w14:cap="flat" w14:cmpd="sng" w14:algn="ctr">
            <w14:noFill/>
            <w14:prstDash w14:val="solid"/>
            <w14:bevel/>
          </w14:textOutline>
        </w:rPr>
        <w:t>OLS estimates</w:t>
      </w:r>
      <w:r w:rsidRPr="00947E8E">
        <w:rPr>
          <w:color w:val="000000"/>
          <w:u w:color="000000"/>
          <w:lang w:eastAsia="it-IT"/>
          <w14:textOutline w14:w="0" w14:cap="flat" w14:cmpd="sng" w14:algn="ctr">
            <w14:noFill/>
            <w14:prstDash w14:val="solid"/>
            <w14:bevel/>
          </w14:textOutline>
        </w:rPr>
        <w:t xml:space="preserve"> </w:t>
      </w:r>
      <w:r w:rsidRPr="00362B8B">
        <w:rPr>
          <w:color w:val="000000"/>
          <w:u w:color="000000"/>
          <w:lang w:eastAsia="it-IT"/>
          <w14:textOutline w14:w="0" w14:cap="flat" w14:cmpd="sng" w14:algn="ctr">
            <w14:noFill/>
            <w14:prstDash w14:val="solid"/>
            <w14:bevel/>
          </w14:textOutline>
        </w:rPr>
        <w:t>could be biased and inconsistent to the extent that FLFP is endogenous.</w:t>
      </w:r>
      <w:r w:rsidR="008C2C1A">
        <w:rPr>
          <w:color w:val="000000"/>
          <w:u w:color="000000"/>
          <w:lang w:eastAsia="it-IT"/>
          <w14:textOutline w14:w="0" w14:cap="flat" w14:cmpd="sng" w14:algn="ctr">
            <w14:noFill/>
            <w14:prstDash w14:val="solid"/>
            <w14:bevel/>
          </w14:textOutline>
        </w:rPr>
        <w:t xml:space="preserve"> </w:t>
      </w:r>
    </w:p>
    <w:p w14:paraId="6F381192" w14:textId="27129D96" w:rsidR="005441BC" w:rsidRDefault="006C37BE" w:rsidP="00F74A65">
      <w:pPr>
        <w:spacing w:after="240" w:line="360" w:lineRule="auto"/>
        <w:jc w:val="both"/>
      </w:pPr>
      <w:r>
        <w:rPr>
          <w:color w:val="000000"/>
          <w:u w:color="000000"/>
          <w:lang w:eastAsia="it-IT"/>
          <w14:textOutline w14:w="0" w14:cap="flat" w14:cmpd="sng" w14:algn="ctr">
            <w14:noFill/>
            <w14:prstDash w14:val="solid"/>
            <w14:bevel/>
          </w14:textOutline>
        </w:rPr>
        <w:t xml:space="preserve">As proposed instrument we chose the average </w:t>
      </w:r>
      <w:r w:rsidRPr="00362B8B">
        <w:rPr>
          <w:color w:val="000000"/>
          <w:u w:color="000000"/>
          <w:lang w:eastAsia="it-IT"/>
          <w14:textOutline w14:w="0" w14:cap="flat" w14:cmpd="sng" w14:algn="ctr">
            <w14:noFill/>
            <w14:prstDash w14:val="solid"/>
            <w14:bevel/>
          </w14:textOutline>
        </w:rPr>
        <w:t>wom</w:t>
      </w:r>
      <w:r w:rsidR="0011540E">
        <w:rPr>
          <w:color w:val="000000"/>
          <w:u w:color="000000"/>
          <w:lang w:eastAsia="it-IT"/>
          <w14:textOutline w14:w="0" w14:cap="flat" w14:cmpd="sng" w14:algn="ctr">
            <w14:noFill/>
            <w14:prstDash w14:val="solid"/>
            <w14:bevel/>
          </w14:textOutline>
        </w:rPr>
        <w:t>e</w:t>
      </w:r>
      <w:r w:rsidRPr="00362B8B">
        <w:rPr>
          <w:color w:val="000000"/>
          <w:u w:color="000000"/>
          <w:lang w:eastAsia="it-IT"/>
          <w14:textOutline w14:w="0" w14:cap="flat" w14:cmpd="sng" w14:algn="ctr">
            <w14:noFill/>
            <w14:prstDash w14:val="solid"/>
            <w14:bevel/>
          </w14:textOutline>
        </w:rPr>
        <w:t>n’s wage</w:t>
      </w:r>
      <w:r>
        <w:rPr>
          <w:color w:val="000000"/>
          <w:u w:color="000000"/>
          <w:lang w:eastAsia="it-IT"/>
          <w14:textOutline w14:w="0" w14:cap="flat" w14:cmpd="sng" w14:algn="ctr">
            <w14:noFill/>
            <w14:prstDash w14:val="solid"/>
            <w14:bevel/>
          </w14:textOutline>
        </w:rPr>
        <w:t xml:space="preserve"> by deciles </w:t>
      </w:r>
      <w:r w:rsidRPr="00362B8B">
        <w:rPr>
          <w:color w:val="000000"/>
          <w:u w:color="000000"/>
          <w:lang w:eastAsia="it-IT"/>
          <w14:textOutline w14:w="0" w14:cap="flat" w14:cmpd="sng" w14:algn="ctr">
            <w14:noFill/>
            <w14:prstDash w14:val="solid"/>
            <w14:bevel/>
          </w14:textOutline>
        </w:rPr>
        <w:t xml:space="preserve">from the past 10 to 30 years (depending on the country) </w:t>
      </w:r>
      <w:r w:rsidR="00BB74CD">
        <w:rPr>
          <w:color w:val="000000"/>
          <w:u w:color="000000"/>
          <w:lang w:eastAsia="it-IT"/>
          <w14:textOutline w14:w="0" w14:cap="flat" w14:cmpd="sng" w14:algn="ctr">
            <w14:noFill/>
            <w14:prstDash w14:val="solid"/>
            <w14:bevel/>
          </w14:textOutline>
        </w:rPr>
        <w:t xml:space="preserve">for that income bracket. </w:t>
      </w:r>
      <w:r w:rsidR="002C0779">
        <w:rPr>
          <w:color w:val="000000"/>
          <w:u w:color="000000"/>
          <w:lang w:eastAsia="it-IT"/>
          <w14:textOutline w14:w="0" w14:cap="flat" w14:cmpd="sng" w14:algn="ctr">
            <w14:noFill/>
            <w14:prstDash w14:val="solid"/>
            <w14:bevel/>
          </w14:textOutline>
        </w:rPr>
        <w:t xml:space="preserve">The idea to use this instrument follows the findings of </w:t>
      </w:r>
      <w:r w:rsidR="002C0779">
        <w:t>Blau and Kahn (2007)</w:t>
      </w:r>
      <w:r w:rsidR="000A45D6">
        <w:t>,</w:t>
      </w:r>
      <w:r w:rsidR="002C0779">
        <w:t xml:space="preserve"> who show how FL</w:t>
      </w:r>
      <w:r w:rsidR="000A45D6">
        <w:t>F</w:t>
      </w:r>
      <w:r w:rsidR="002C0779">
        <w:t xml:space="preserve">P is conditioned by the wage women </w:t>
      </w:r>
      <w:r w:rsidR="002C0779">
        <w:lastRenderedPageBreak/>
        <w:t>can aspire to while entering the labor market.</w:t>
      </w:r>
      <w:r w:rsidR="00C913C6">
        <w:rPr>
          <w:color w:val="000000"/>
          <w:u w:color="000000"/>
          <w:lang w:eastAsia="it-IT"/>
          <w14:textOutline w14:w="0" w14:cap="flat" w14:cmpd="sng" w14:algn="ctr">
            <w14:noFill/>
            <w14:prstDash w14:val="solid"/>
            <w14:bevel/>
          </w14:textOutline>
        </w:rPr>
        <w:t xml:space="preserve"> </w:t>
      </w:r>
      <w:r w:rsidR="00BE090E">
        <w:rPr>
          <w:color w:val="000000"/>
          <w:u w:color="000000"/>
          <w:lang w:eastAsia="it-IT"/>
          <w14:textOutline w14:w="0" w14:cap="flat" w14:cmpd="sng" w14:algn="ctr">
            <w14:noFill/>
            <w14:prstDash w14:val="solid"/>
            <w14:bevel/>
          </w14:textOutline>
        </w:rPr>
        <w:t>T</w:t>
      </w:r>
      <w:r w:rsidR="00C913C6">
        <w:rPr>
          <w:color w:val="000000"/>
          <w:u w:color="000000"/>
          <w:lang w:eastAsia="it-IT"/>
          <w14:textOutline w14:w="0" w14:cap="flat" w14:cmpd="sng" w14:algn="ctr">
            <w14:noFill/>
            <w14:prstDash w14:val="solid"/>
            <w14:bevel/>
          </w14:textOutline>
        </w:rPr>
        <w:t xml:space="preserve">he proposed </w:t>
      </w:r>
      <w:r w:rsidR="0011540E">
        <w:rPr>
          <w:color w:val="000000"/>
          <w:u w:color="000000"/>
          <w:lang w:eastAsia="it-IT"/>
          <w14:textOutline w14:w="0" w14:cap="flat" w14:cmpd="sng" w14:algn="ctr">
            <w14:noFill/>
            <w14:prstDash w14:val="solid"/>
            <w14:bevel/>
          </w14:textOutline>
        </w:rPr>
        <w:t>average salary</w:t>
      </w:r>
      <w:r w:rsidR="00C913C6">
        <w:rPr>
          <w:color w:val="000000"/>
          <w:u w:color="000000"/>
          <w:lang w:eastAsia="it-IT"/>
          <w14:textOutline w14:w="0" w14:cap="flat" w14:cmpd="sng" w14:algn="ctr">
            <w14:noFill/>
            <w14:prstDash w14:val="solid"/>
            <w14:bevel/>
          </w14:textOutline>
        </w:rPr>
        <w:t xml:space="preserve"> by decile </w:t>
      </w:r>
      <w:r w:rsidR="0011540E">
        <w:rPr>
          <w:color w:val="000000"/>
          <w:u w:color="000000"/>
          <w:lang w:eastAsia="it-IT"/>
          <w14:textOutline w14:w="0" w14:cap="flat" w14:cmpd="sng" w14:algn="ctr">
            <w14:noFill/>
            <w14:prstDash w14:val="solid"/>
            <w14:bevel/>
          </w14:textOutline>
        </w:rPr>
        <w:t>is a market reference</w:t>
      </w:r>
      <w:r w:rsidR="00BC3629">
        <w:rPr>
          <w:color w:val="000000"/>
          <w:u w:color="000000"/>
          <w:lang w:eastAsia="it-IT"/>
          <w14:textOutline w14:w="0" w14:cap="flat" w14:cmpd="sng" w14:algn="ctr">
            <w14:noFill/>
            <w14:prstDash w14:val="solid"/>
            <w14:bevel/>
          </w14:textOutline>
        </w:rPr>
        <w:t xml:space="preserve"> point that can condition the decision to participate in the labor market</w:t>
      </w:r>
      <w:r w:rsidR="004C27BF">
        <w:rPr>
          <w:color w:val="000000"/>
          <w:u w:color="000000"/>
          <w:lang w:eastAsia="it-IT"/>
          <w14:textOutline w14:w="0" w14:cap="flat" w14:cmpd="sng" w14:algn="ctr">
            <w14:noFill/>
            <w14:prstDash w14:val="solid"/>
            <w14:bevel/>
          </w14:textOutline>
        </w:rPr>
        <w:t>; however, d</w:t>
      </w:r>
      <w:r w:rsidR="0011540E">
        <w:rPr>
          <w:color w:val="000000"/>
          <w:u w:color="000000"/>
          <w:lang w:eastAsia="it-IT"/>
          <w14:textOutline w14:w="0" w14:cap="flat" w14:cmpd="sng" w14:algn="ctr">
            <w14:noFill/>
            <w14:prstDash w14:val="solid"/>
            <w14:bevel/>
          </w14:textOutline>
        </w:rPr>
        <w:t>epending on women’s ability</w:t>
      </w:r>
      <w:r w:rsidR="004C27BF">
        <w:rPr>
          <w:color w:val="000000"/>
          <w:u w:color="000000"/>
          <w:lang w:eastAsia="it-IT"/>
          <w14:textOutline w14:w="0" w14:cap="flat" w14:cmpd="sng" w14:algn="ctr">
            <w14:noFill/>
            <w14:prstDash w14:val="solid"/>
            <w14:bevel/>
          </w14:textOutline>
        </w:rPr>
        <w:t xml:space="preserve"> it </w:t>
      </w:r>
      <w:r w:rsidR="0011540E">
        <w:rPr>
          <w:color w:val="000000"/>
          <w:u w:color="000000"/>
          <w:lang w:eastAsia="it-IT"/>
          <w14:textOutline w14:w="0" w14:cap="flat" w14:cmpd="sng" w14:algn="ctr">
            <w14:noFill/>
            <w14:prstDash w14:val="solid"/>
            <w14:bevel/>
          </w14:textOutline>
        </w:rPr>
        <w:t xml:space="preserve">can be outpaced or not. </w:t>
      </w:r>
      <w:r w:rsidR="004C7C0B">
        <w:rPr>
          <w:color w:val="000000"/>
          <w:u w:color="000000"/>
          <w:lang w:eastAsia="it-IT"/>
          <w14:textOutline w14:w="0" w14:cap="flat" w14:cmpd="sng" w14:algn="ctr">
            <w14:noFill/>
            <w14:prstDash w14:val="solid"/>
            <w14:bevel/>
          </w14:textOutline>
        </w:rPr>
        <w:t>T</w:t>
      </w:r>
      <w:r w:rsidR="0011540E">
        <w:rPr>
          <w:color w:val="000000"/>
          <w:u w:color="000000"/>
          <w:lang w:eastAsia="it-IT"/>
          <w14:textOutline w14:w="0" w14:cap="flat" w14:cmpd="sng" w14:algn="ctr">
            <w14:noFill/>
            <w14:prstDash w14:val="solid"/>
            <w14:bevel/>
          </w14:textOutline>
        </w:rPr>
        <w:t>he woman</w:t>
      </w:r>
      <w:r w:rsidR="000A45D6">
        <w:rPr>
          <w:color w:val="000000"/>
          <w:u w:color="000000"/>
          <w:lang w:eastAsia="it-IT"/>
          <w14:textOutline w14:w="0" w14:cap="flat" w14:cmpd="sng" w14:algn="ctr">
            <w14:noFill/>
            <w14:prstDash w14:val="solid"/>
            <w14:bevel/>
          </w14:textOutline>
        </w:rPr>
        <w:t>,</w:t>
      </w:r>
      <w:r w:rsidR="0011540E">
        <w:rPr>
          <w:color w:val="000000"/>
          <w:u w:color="000000"/>
          <w:lang w:eastAsia="it-IT"/>
          <w14:textOutline w14:w="0" w14:cap="flat" w14:cmpd="sng" w14:algn="ctr">
            <w14:noFill/>
            <w14:prstDash w14:val="solid"/>
            <w14:bevel/>
          </w14:textOutline>
        </w:rPr>
        <w:t xml:space="preserve"> </w:t>
      </w:r>
      <w:r w:rsidR="004C7C0B">
        <w:rPr>
          <w:color w:val="000000"/>
          <w:u w:color="000000"/>
          <w:lang w:eastAsia="it-IT"/>
          <w14:textOutline w14:w="0" w14:cap="flat" w14:cmpd="sng" w14:algn="ctr">
            <w14:noFill/>
            <w14:prstDash w14:val="solid"/>
            <w14:bevel/>
          </w14:textOutline>
        </w:rPr>
        <w:t xml:space="preserve">if she decides to work, </w:t>
      </w:r>
      <w:r w:rsidR="0011540E">
        <w:rPr>
          <w:color w:val="000000"/>
          <w:u w:color="000000"/>
          <w:lang w:eastAsia="it-IT"/>
          <w14:textOutline w14:w="0" w14:cap="flat" w14:cmpd="sng" w14:algn="ctr">
            <w14:noFill/>
            <w14:prstDash w14:val="solid"/>
            <w14:bevel/>
          </w14:textOutline>
        </w:rPr>
        <w:t xml:space="preserve">can easily </w:t>
      </w:r>
      <w:r w:rsidR="004C7C0B">
        <w:rPr>
          <w:color w:val="000000"/>
          <w:u w:color="000000"/>
          <w:lang w:eastAsia="it-IT"/>
          <w14:textOutline w14:w="0" w14:cap="flat" w14:cmpd="sng" w14:algn="ctr">
            <w14:noFill/>
            <w14:prstDash w14:val="solid"/>
            <w14:bevel/>
          </w14:textOutline>
        </w:rPr>
        <w:t xml:space="preserve">contribute to the household income </w:t>
      </w:r>
      <w:r w:rsidR="0011540E">
        <w:rPr>
          <w:color w:val="000000"/>
          <w:u w:color="000000"/>
          <w:lang w:eastAsia="it-IT"/>
          <w14:textOutline w14:w="0" w14:cap="flat" w14:cmpd="sng" w14:algn="ctr">
            <w14:noFill/>
            <w14:prstDash w14:val="solid"/>
            <w14:bevel/>
          </w14:textOutline>
        </w:rPr>
        <w:t>more or less</w:t>
      </w:r>
      <w:r w:rsidR="004C7C0B">
        <w:rPr>
          <w:color w:val="000000"/>
          <w:u w:color="000000"/>
          <w:lang w:eastAsia="it-IT"/>
          <w14:textOutline w14:w="0" w14:cap="flat" w14:cmpd="sng" w14:algn="ctr">
            <w14:noFill/>
            <w14:prstDash w14:val="solid"/>
            <w14:bevel/>
          </w14:textOutline>
        </w:rPr>
        <w:t xml:space="preserve"> than this benchmark</w:t>
      </w:r>
      <w:r w:rsidR="0011540E">
        <w:rPr>
          <w:color w:val="000000"/>
          <w:u w:color="000000"/>
          <w:lang w:eastAsia="it-IT"/>
          <w14:textOutline w14:w="0" w14:cap="flat" w14:cmpd="sng" w14:algn="ctr">
            <w14:noFill/>
            <w14:prstDash w14:val="solid"/>
            <w14:bevel/>
          </w14:textOutline>
        </w:rPr>
        <w:t xml:space="preserve"> depending on her ability, therefore</w:t>
      </w:r>
      <w:r w:rsidR="00971B28">
        <w:rPr>
          <w:color w:val="000000"/>
          <w:u w:color="000000"/>
          <w:lang w:eastAsia="it-IT"/>
          <w14:textOutline w14:w="0" w14:cap="flat" w14:cmpd="sng" w14:algn="ctr">
            <w14:noFill/>
            <w14:prstDash w14:val="solid"/>
            <w14:bevel/>
          </w14:textOutline>
        </w:rPr>
        <w:t xml:space="preserve"> the proposed instrument </w:t>
      </w:r>
      <w:r w:rsidR="0011540E">
        <w:rPr>
          <w:color w:val="000000"/>
          <w:u w:color="000000"/>
          <w:lang w:eastAsia="it-IT"/>
          <w14:textOutline w14:w="0" w14:cap="flat" w14:cmpd="sng" w14:algn="ctr">
            <w14:noFill/>
            <w14:prstDash w14:val="solid"/>
            <w14:bevel/>
          </w14:textOutline>
        </w:rPr>
        <w:t xml:space="preserve">is not correlated to </w:t>
      </w:r>
      <w:r w:rsidR="004C7C0B">
        <w:rPr>
          <w:color w:val="000000"/>
          <w:u w:color="000000"/>
          <w:lang w:eastAsia="it-IT"/>
          <w14:textOutline w14:w="0" w14:cap="flat" w14:cmpd="sng" w14:algn="ctr">
            <w14:noFill/>
            <w14:prstDash w14:val="solid"/>
            <w14:bevel/>
          </w14:textOutline>
        </w:rPr>
        <w:t>her ability</w:t>
      </w:r>
      <w:r w:rsidR="008C4F7D">
        <w:rPr>
          <w:color w:val="000000"/>
          <w:u w:color="000000"/>
          <w:lang w:eastAsia="it-IT"/>
          <w14:textOutline w14:w="0" w14:cap="flat" w14:cmpd="sng" w14:algn="ctr">
            <w14:noFill/>
            <w14:prstDash w14:val="solid"/>
            <w14:bevel/>
          </w14:textOutline>
        </w:rPr>
        <w:t xml:space="preserve">. Being correlated </w:t>
      </w:r>
      <w:r w:rsidR="00D70F96" w:rsidRPr="004A43BD">
        <w:rPr>
          <w:color w:val="000000"/>
          <w:u w:color="000000"/>
          <w:lang w:eastAsia="it-IT"/>
          <w14:textOutline w14:w="0" w14:cap="flat" w14:cmpd="sng" w14:algn="ctr">
            <w14:noFill/>
            <w14:prstDash w14:val="solid"/>
            <w14:bevel/>
          </w14:textOutline>
        </w:rPr>
        <w:t>to FL</w:t>
      </w:r>
      <w:r w:rsidR="000A45D6">
        <w:rPr>
          <w:color w:val="000000"/>
          <w:u w:color="000000"/>
          <w:lang w:eastAsia="it-IT"/>
          <w14:textOutline w14:w="0" w14:cap="flat" w14:cmpd="sng" w14:algn="ctr">
            <w14:noFill/>
            <w14:prstDash w14:val="solid"/>
            <w14:bevel/>
          </w14:textOutline>
        </w:rPr>
        <w:t>F</w:t>
      </w:r>
      <w:r w:rsidR="00D70F96" w:rsidRPr="004A43BD">
        <w:rPr>
          <w:color w:val="000000"/>
          <w:u w:color="000000"/>
          <w:lang w:eastAsia="it-IT"/>
          <w14:textOutline w14:w="0" w14:cap="flat" w14:cmpd="sng" w14:algn="ctr">
            <w14:noFill/>
            <w14:prstDash w14:val="solid"/>
            <w14:bevel/>
          </w14:textOutline>
        </w:rPr>
        <w:t>P but not to the unobservable characteristics</w:t>
      </w:r>
      <w:r w:rsidR="000A45D6">
        <w:rPr>
          <w:color w:val="000000"/>
          <w:u w:color="000000"/>
          <w:lang w:eastAsia="it-IT"/>
          <w14:textOutline w14:w="0" w14:cap="flat" w14:cmpd="sng" w14:algn="ctr">
            <w14:noFill/>
            <w14:prstDash w14:val="solid"/>
            <w14:bevel/>
          </w14:textOutline>
        </w:rPr>
        <w:t xml:space="preserve"> – (</w:t>
      </w:r>
      <w:r w:rsidR="000A45D6" w:rsidRPr="00565931">
        <w:rPr>
          <w:color w:val="000000"/>
          <w:u w:color="000000"/>
          <w:lang w:eastAsia="it-IT"/>
          <w14:textOutline w14:w="0" w14:cap="flat" w14:cmpd="sng" w14:algn="ctr">
            <w14:noFill/>
            <w14:prstDash w14:val="solid"/>
            <w14:bevel/>
          </w14:textOutline>
        </w:rPr>
        <w:t>we test for this correlation between participation and wage in the appendix)</w:t>
      </w:r>
      <w:r w:rsidR="000A45D6" w:rsidRPr="0004233B">
        <w:rPr>
          <w:color w:val="000000"/>
          <w:u w:color="000000"/>
          <w:lang w:eastAsia="it-IT"/>
          <w14:textOutline w14:w="0" w14:cap="flat" w14:cmpd="sng" w14:algn="ctr">
            <w14:noFill/>
            <w14:prstDash w14:val="solid"/>
            <w14:bevel/>
          </w14:textOutline>
        </w:rPr>
        <w:t xml:space="preserve"> –</w:t>
      </w:r>
      <w:r w:rsidR="006F17D8">
        <w:rPr>
          <w:color w:val="000000"/>
          <w:u w:color="000000"/>
          <w:lang w:eastAsia="it-IT"/>
          <w14:textOutline w14:w="0" w14:cap="flat" w14:cmpd="sng" w14:algn="ctr">
            <w14:noFill/>
            <w14:prstDash w14:val="solid"/>
            <w14:bevel/>
          </w14:textOutline>
        </w:rPr>
        <w:t xml:space="preserve"> </w:t>
      </w:r>
      <w:r w:rsidR="004A43BD" w:rsidRPr="004A43BD">
        <w:rPr>
          <w:color w:val="000000"/>
          <w:u w:color="000000"/>
          <w:lang w:eastAsia="it-IT"/>
          <w14:textOutline w14:w="0" w14:cap="flat" w14:cmpd="sng" w14:algn="ctr">
            <w14:noFill/>
            <w14:prstDash w14:val="solid"/>
            <w14:bevel/>
          </w14:textOutline>
        </w:rPr>
        <w:t>it looks a valid candidate for instrumenting the FL</w:t>
      </w:r>
      <w:r w:rsidR="000A45D6">
        <w:rPr>
          <w:color w:val="000000"/>
          <w:u w:color="000000"/>
          <w:lang w:eastAsia="it-IT"/>
          <w14:textOutline w14:w="0" w14:cap="flat" w14:cmpd="sng" w14:algn="ctr">
            <w14:noFill/>
            <w14:prstDash w14:val="solid"/>
            <w14:bevel/>
          </w14:textOutline>
        </w:rPr>
        <w:t>F</w:t>
      </w:r>
      <w:r w:rsidR="004A43BD" w:rsidRPr="004A43BD">
        <w:rPr>
          <w:color w:val="000000"/>
          <w:u w:color="000000"/>
          <w:lang w:eastAsia="it-IT"/>
          <w14:textOutline w14:w="0" w14:cap="flat" w14:cmpd="sng" w14:algn="ctr">
            <w14:noFill/>
            <w14:prstDash w14:val="solid"/>
            <w14:bevel/>
          </w14:textOutline>
        </w:rPr>
        <w:t xml:space="preserve">P variable. </w:t>
      </w:r>
      <w:r w:rsidR="00580B63">
        <w:rPr>
          <w:color w:val="000000"/>
          <w:u w:color="000000"/>
          <w:lang w:eastAsia="it-IT"/>
          <w14:textOutline w14:w="0" w14:cap="flat" w14:cmpd="sng" w14:algn="ctr">
            <w14:noFill/>
            <w14:prstDash w14:val="solid"/>
            <w14:bevel/>
          </w14:textOutline>
        </w:rPr>
        <w:t xml:space="preserve">We </w:t>
      </w:r>
      <w:r w:rsidR="000A45D6">
        <w:rPr>
          <w:color w:val="000000"/>
          <w:u w:color="000000"/>
          <w:lang w:eastAsia="it-IT"/>
          <w14:textOutline w14:w="0" w14:cap="flat" w14:cmpd="sng" w14:algn="ctr">
            <w14:noFill/>
            <w14:prstDash w14:val="solid"/>
            <w14:bevel/>
          </w14:textOutline>
        </w:rPr>
        <w:t xml:space="preserve">also </w:t>
      </w:r>
      <w:r w:rsidR="000A45D6" w:rsidRPr="000A45D6">
        <w:rPr>
          <w:color w:val="000000"/>
          <w:u w:color="000000"/>
          <w:lang w:eastAsia="it-IT"/>
          <w14:textOutline w14:w="0" w14:cap="flat" w14:cmpd="sng" w14:algn="ctr">
            <w14:noFill/>
            <w14:prstDash w14:val="solid"/>
            <w14:bevel/>
          </w14:textOutline>
        </w:rPr>
        <w:t xml:space="preserve">run </w:t>
      </w:r>
      <w:r w:rsidR="000A45D6">
        <w:rPr>
          <w:color w:val="000000"/>
          <w:u w:color="000000"/>
          <w:lang w:eastAsia="it-IT"/>
          <w14:textOutline w14:w="0" w14:cap="flat" w14:cmpd="sng" w14:algn="ctr">
            <w14:noFill/>
            <w14:prstDash w14:val="solid"/>
            <w14:bevel/>
          </w14:textOutline>
        </w:rPr>
        <w:t>t</w:t>
      </w:r>
      <w:r w:rsidR="000A45D6" w:rsidRPr="000A45D6">
        <w:rPr>
          <w:color w:val="000000"/>
          <w:u w:color="000000"/>
          <w:lang w:eastAsia="it-IT"/>
          <w14:textOutline w14:w="0" w14:cap="flat" w14:cmpd="sng" w14:algn="ctr">
            <w14:noFill/>
            <w14:prstDash w14:val="solid"/>
            <w14:bevel/>
          </w14:textOutline>
        </w:rPr>
        <w:t xml:space="preserve">he Wooldridge </w:t>
      </w:r>
      <w:r w:rsidR="000A45D6">
        <w:rPr>
          <w:color w:val="000000"/>
          <w:u w:color="000000"/>
          <w:lang w:eastAsia="it-IT"/>
          <w14:textOutline w14:w="0" w14:cap="flat" w14:cmpd="sng" w14:algn="ctr">
            <w14:noFill/>
            <w14:prstDash w14:val="solid"/>
            <w14:bevel/>
          </w14:textOutline>
        </w:rPr>
        <w:t>t</w:t>
      </w:r>
      <w:r w:rsidR="000A45D6" w:rsidRPr="000A45D6">
        <w:rPr>
          <w:color w:val="000000"/>
          <w:u w:color="000000"/>
          <w:lang w:eastAsia="it-IT"/>
          <w14:textOutline w14:w="0" w14:cap="flat" w14:cmpd="sng" w14:algn="ctr">
            <w14:noFill/>
            <w14:prstDash w14:val="solid"/>
            <w14:bevel/>
          </w14:textOutline>
        </w:rPr>
        <w:t xml:space="preserve">est for </w:t>
      </w:r>
      <w:r w:rsidR="000A45D6">
        <w:rPr>
          <w:color w:val="000000"/>
          <w:u w:color="000000"/>
          <w:lang w:eastAsia="it-IT"/>
          <w14:textOutline w14:w="0" w14:cap="flat" w14:cmpd="sng" w14:algn="ctr">
            <w14:noFill/>
            <w14:prstDash w14:val="solid"/>
            <w14:bevel/>
          </w14:textOutline>
        </w:rPr>
        <w:t>s</w:t>
      </w:r>
      <w:r w:rsidR="000A45D6" w:rsidRPr="000A45D6">
        <w:rPr>
          <w:color w:val="000000"/>
          <w:u w:color="000000"/>
          <w:lang w:eastAsia="it-IT"/>
          <w14:textOutline w14:w="0" w14:cap="flat" w14:cmpd="sng" w14:algn="ctr">
            <w14:noFill/>
            <w14:prstDash w14:val="solid"/>
            <w14:bevel/>
          </w14:textOutline>
        </w:rPr>
        <w:t xml:space="preserve">trict </w:t>
      </w:r>
      <w:r w:rsidR="000A45D6">
        <w:rPr>
          <w:color w:val="000000"/>
          <w:u w:color="000000"/>
          <w:lang w:eastAsia="it-IT"/>
          <w14:textOutline w14:w="0" w14:cap="flat" w14:cmpd="sng" w14:algn="ctr">
            <w14:noFill/>
            <w14:prstDash w14:val="solid"/>
            <w14:bevel/>
          </w14:textOutline>
        </w:rPr>
        <w:t>e</w:t>
      </w:r>
      <w:r w:rsidR="000A45D6" w:rsidRPr="000A45D6">
        <w:rPr>
          <w:color w:val="000000"/>
          <w:u w:color="000000"/>
          <w:lang w:eastAsia="it-IT"/>
          <w14:textOutline w14:w="0" w14:cap="flat" w14:cmpd="sng" w14:algn="ctr">
            <w14:noFill/>
            <w14:prstDash w14:val="solid"/>
            <w14:bevel/>
          </w14:textOutline>
        </w:rPr>
        <w:t>xogeneity</w:t>
      </w:r>
      <w:r w:rsidR="000A45D6">
        <w:rPr>
          <w:color w:val="000000"/>
          <w:u w:color="000000"/>
          <w:lang w:eastAsia="it-IT"/>
          <w14:textOutline w14:w="0" w14:cap="flat" w14:cmpd="sng" w14:algn="ctr">
            <w14:noFill/>
            <w14:prstDash w14:val="solid"/>
            <w14:bevel/>
          </w14:textOutline>
        </w:rPr>
        <w:t xml:space="preserve"> to check</w:t>
      </w:r>
      <w:r w:rsidR="00580B63">
        <w:rPr>
          <w:color w:val="000000"/>
          <w:u w:color="000000"/>
          <w:lang w:eastAsia="it-IT"/>
          <w14:textOutline w14:w="0" w14:cap="flat" w14:cmpd="sng" w14:algn="ctr">
            <w14:noFill/>
            <w14:prstDash w14:val="solid"/>
            <w14:bevel/>
          </w14:textOutline>
        </w:rPr>
        <w:t xml:space="preserve"> </w:t>
      </w:r>
      <w:r w:rsidR="000A45D6">
        <w:rPr>
          <w:color w:val="000000"/>
          <w:u w:color="000000"/>
          <w:lang w:eastAsia="it-IT"/>
          <w14:textOutline w14:w="0" w14:cap="flat" w14:cmpd="sng" w14:algn="ctr">
            <w14:noFill/>
            <w14:prstDash w14:val="solid"/>
            <w14:bevel/>
          </w14:textOutline>
        </w:rPr>
        <w:t>for</w:t>
      </w:r>
      <w:r w:rsidR="006F17D8">
        <w:rPr>
          <w:color w:val="000000"/>
          <w:u w:color="000000"/>
          <w:lang w:eastAsia="it-IT"/>
          <w14:textOutline w14:w="0" w14:cap="flat" w14:cmpd="sng" w14:algn="ctr">
            <w14:noFill/>
            <w14:prstDash w14:val="solid"/>
            <w14:bevel/>
          </w14:textOutline>
        </w:rPr>
        <w:t xml:space="preserve"> endogeneity</w:t>
      </w:r>
      <w:r w:rsidR="00580B63">
        <w:rPr>
          <w:color w:val="000000"/>
          <w:u w:color="000000"/>
          <w:lang w:eastAsia="it-IT"/>
          <w14:textOutline w14:w="0" w14:cap="flat" w14:cmpd="sng" w14:algn="ctr">
            <w14:noFill/>
            <w14:prstDash w14:val="solid"/>
            <w14:bevel/>
          </w14:textOutline>
        </w:rPr>
        <w:t xml:space="preserve"> </w:t>
      </w:r>
      <w:r w:rsidR="000A45D6">
        <w:rPr>
          <w:color w:val="000000"/>
          <w:u w:color="000000"/>
          <w:lang w:eastAsia="it-IT"/>
          <w14:textOutline w14:w="0" w14:cap="flat" w14:cmpd="sng" w14:algn="ctr">
            <w14:noFill/>
            <w14:prstDash w14:val="solid"/>
            <w14:bevel/>
          </w14:textOutline>
        </w:rPr>
        <w:t>of FLFP</w:t>
      </w:r>
      <w:r w:rsidR="00231F14">
        <w:rPr>
          <w:b/>
          <w:bCs/>
          <w:color w:val="000000"/>
          <w:u w:color="000000"/>
          <w:lang w:eastAsia="it-IT"/>
          <w14:textOutline w14:w="0" w14:cap="flat" w14:cmpd="sng" w14:algn="ctr">
            <w14:noFill/>
            <w14:prstDash w14:val="solid"/>
            <w14:bevel/>
          </w14:textOutline>
        </w:rPr>
        <w:t xml:space="preserve"> </w:t>
      </w:r>
      <w:r w:rsidR="00231F14" w:rsidRPr="0004233B">
        <w:rPr>
          <w:color w:val="000000"/>
          <w:u w:color="000000"/>
          <w:lang w:eastAsia="it-IT"/>
          <w14:textOutline w14:w="0" w14:cap="flat" w14:cmpd="sng" w14:algn="ctr">
            <w14:noFill/>
            <w14:prstDash w14:val="solid"/>
            <w14:bevel/>
          </w14:textOutline>
        </w:rPr>
        <w:t xml:space="preserve">and </w:t>
      </w:r>
      <w:r w:rsidR="00F01A36" w:rsidRPr="0004233B">
        <w:rPr>
          <w:color w:val="000000"/>
          <w:u w:color="000000"/>
          <w:lang w:eastAsia="it-IT"/>
          <w14:textOutline w14:w="0" w14:cap="flat" w14:cmpd="sng" w14:algn="ctr">
            <w14:noFill/>
            <w14:prstDash w14:val="solid"/>
            <w14:bevel/>
          </w14:textOutline>
        </w:rPr>
        <w:t xml:space="preserve">the </w:t>
      </w:r>
      <w:r w:rsidR="00466339" w:rsidRPr="0004233B">
        <w:rPr>
          <w:color w:val="000000"/>
          <w:u w:color="000000"/>
          <w:lang w:eastAsia="it-IT"/>
          <w14:textOutline w14:w="0" w14:cap="flat" w14:cmpd="sng" w14:algn="ctr">
            <w14:noFill/>
            <w14:prstDash w14:val="solid"/>
            <w14:bevel/>
          </w14:textOutline>
        </w:rPr>
        <w:t xml:space="preserve">Hausmann test to verify if the unbiased IV estimator is significantly different </w:t>
      </w:r>
      <w:r w:rsidR="00C203E3" w:rsidRPr="0004233B">
        <w:rPr>
          <w:color w:val="000000"/>
          <w:u w:color="000000"/>
          <w:lang w:eastAsia="it-IT"/>
          <w14:textOutline w14:w="0" w14:cap="flat" w14:cmpd="sng" w14:algn="ctr">
            <w14:noFill/>
            <w14:prstDash w14:val="solid"/>
            <w14:bevel/>
          </w14:textOutline>
        </w:rPr>
        <w:t>from the bi</w:t>
      </w:r>
      <w:r w:rsidR="00EF4FAD" w:rsidRPr="0004233B">
        <w:rPr>
          <w:color w:val="000000"/>
          <w:u w:color="000000"/>
          <w:lang w:eastAsia="it-IT"/>
          <w14:textOutline w14:w="0" w14:cap="flat" w14:cmpd="sng" w14:algn="ctr">
            <w14:noFill/>
            <w14:prstDash w14:val="solid"/>
            <w14:bevel/>
          </w14:textOutline>
        </w:rPr>
        <w:t>a</w:t>
      </w:r>
      <w:r w:rsidR="00C203E3" w:rsidRPr="0004233B">
        <w:rPr>
          <w:color w:val="000000"/>
          <w:u w:color="000000"/>
          <w:lang w:eastAsia="it-IT"/>
          <w14:textOutline w14:w="0" w14:cap="flat" w14:cmpd="sng" w14:algn="ctr">
            <w14:noFill/>
            <w14:prstDash w14:val="solid"/>
            <w14:bevel/>
          </w14:textOutline>
        </w:rPr>
        <w:t>sed OLS estimator.</w:t>
      </w:r>
      <w:r w:rsidR="00C203E3">
        <w:rPr>
          <w:b/>
          <w:bCs/>
          <w:color w:val="000000"/>
          <w:u w:color="000000"/>
          <w:lang w:eastAsia="it-IT"/>
          <w14:textOutline w14:w="0" w14:cap="flat" w14:cmpd="sng" w14:algn="ctr">
            <w14:noFill/>
            <w14:prstDash w14:val="solid"/>
            <w14:bevel/>
          </w14:textOutline>
        </w:rPr>
        <w:t xml:space="preserve"> </w:t>
      </w:r>
      <w:r w:rsidR="00882506">
        <w:t xml:space="preserve">We </w:t>
      </w:r>
      <w:r w:rsidR="00F01A36">
        <w:t>finally conduct</w:t>
      </w:r>
      <w:r w:rsidR="00882506">
        <w:t xml:space="preserve"> robustness check</w:t>
      </w:r>
      <w:r w:rsidR="006F2A2B">
        <w:t xml:space="preserve"> </w:t>
      </w:r>
      <w:r w:rsidR="00882506">
        <w:t>by repeating</w:t>
      </w:r>
      <w:r w:rsidR="00C203E3">
        <w:t xml:space="preserve"> the same IV regression about </w:t>
      </w:r>
      <w:r w:rsidR="00882506">
        <w:t xml:space="preserve">5 years before but losing </w:t>
      </w:r>
      <w:r w:rsidR="006F2A2B">
        <w:t>India</w:t>
      </w:r>
      <w:r w:rsidR="00847FF7">
        <w:t xml:space="preserve"> for whom earlier surveys were not available</w:t>
      </w:r>
      <w:r w:rsidR="00882506">
        <w:t xml:space="preserve">. </w:t>
      </w:r>
    </w:p>
    <w:p w14:paraId="71F759FF" w14:textId="150EB28E" w:rsidR="00AF1450" w:rsidRPr="006F2A2B" w:rsidRDefault="00BA0B55" w:rsidP="00AF1450">
      <w:pPr>
        <w:pStyle w:val="MTDisplayEquation"/>
        <w:rPr>
          <w:rFonts w:ascii="Times New Roman" w:hAnsi="Times New Roman" w:cs="Times New Roman"/>
        </w:rPr>
      </w:pPr>
      <w:r w:rsidRPr="006F2A2B">
        <w:rPr>
          <w:rFonts w:ascii="Times New Roman" w:hAnsi="Times New Roman" w:cs="Times New Roman"/>
        </w:rPr>
        <w:t>In a second stage,</w:t>
      </w:r>
      <w:r w:rsidR="00A93259" w:rsidRPr="006F2A2B">
        <w:rPr>
          <w:rFonts w:ascii="Times New Roman" w:hAnsi="Times New Roman" w:cs="Times New Roman"/>
        </w:rPr>
        <w:t xml:space="preserve"> we introduce an additional instrument </w:t>
      </w:r>
      <w:r w:rsidR="00CF3248" w:rsidRPr="006F2A2B">
        <w:rPr>
          <w:rFonts w:ascii="Times New Roman" w:hAnsi="Times New Roman" w:cs="Times New Roman"/>
        </w:rPr>
        <w:t xml:space="preserve">to improve the asymptotic </w:t>
      </w:r>
      <w:r w:rsidR="0068272D" w:rsidRPr="006F2A2B">
        <w:rPr>
          <w:rFonts w:ascii="Times New Roman" w:hAnsi="Times New Roman" w:cs="Times New Roman"/>
        </w:rPr>
        <w:t xml:space="preserve">efficiency of our estimates. </w:t>
      </w:r>
      <w:r w:rsidR="00FF3D76" w:rsidRPr="006F2A2B">
        <w:rPr>
          <w:rFonts w:ascii="Times New Roman" w:hAnsi="Times New Roman" w:cs="Times New Roman"/>
        </w:rPr>
        <w:t xml:space="preserve">This, however, requires restricting the number of observations we have for each </w:t>
      </w:r>
      <w:r w:rsidR="00B12375" w:rsidRPr="006F2A2B">
        <w:rPr>
          <w:rFonts w:ascii="Times New Roman" w:hAnsi="Times New Roman" w:cs="Times New Roman"/>
        </w:rPr>
        <w:t>country. The pro</w:t>
      </w:r>
      <w:r w:rsidR="006A7AEF" w:rsidRPr="006F2A2B">
        <w:rPr>
          <w:rFonts w:ascii="Times New Roman" w:hAnsi="Times New Roman" w:cs="Times New Roman"/>
        </w:rPr>
        <w:t>posed additional instrument is the so</w:t>
      </w:r>
      <w:r w:rsidR="00272A4E" w:rsidRPr="006F2A2B">
        <w:rPr>
          <w:rFonts w:ascii="Times New Roman" w:hAnsi="Times New Roman" w:cs="Times New Roman"/>
        </w:rPr>
        <w:t>-</w:t>
      </w:r>
      <w:r w:rsidR="006A7AEF" w:rsidRPr="006F2A2B">
        <w:rPr>
          <w:rFonts w:ascii="Times New Roman" w:hAnsi="Times New Roman" w:cs="Times New Roman"/>
        </w:rPr>
        <w:t xml:space="preserve">called </w:t>
      </w:r>
      <w:r w:rsidR="00AF1450">
        <w:rPr>
          <w:rFonts w:ascii="Times New Roman" w:hAnsi="Times New Roman" w:cs="Times New Roman"/>
        </w:rPr>
        <w:t>Perfect A</w:t>
      </w:r>
      <w:r w:rsidR="006A7AEF" w:rsidRPr="006F2A2B">
        <w:rPr>
          <w:rFonts w:ascii="Times New Roman" w:hAnsi="Times New Roman" w:cs="Times New Roman"/>
        </w:rPr>
        <w:t xml:space="preserve">ssortative </w:t>
      </w:r>
      <w:r w:rsidR="00AF1450">
        <w:rPr>
          <w:rFonts w:ascii="Times New Roman" w:hAnsi="Times New Roman" w:cs="Times New Roman"/>
        </w:rPr>
        <w:t>M</w:t>
      </w:r>
      <w:r w:rsidR="00AF1450" w:rsidRPr="006F2A2B">
        <w:rPr>
          <w:rFonts w:ascii="Times New Roman" w:hAnsi="Times New Roman" w:cs="Times New Roman"/>
        </w:rPr>
        <w:t xml:space="preserve">ating </w:t>
      </w:r>
      <w:r w:rsidR="006A7AEF" w:rsidRPr="006F2A2B">
        <w:rPr>
          <w:rFonts w:ascii="Times New Roman" w:hAnsi="Times New Roman" w:cs="Times New Roman"/>
        </w:rPr>
        <w:t>index (</w:t>
      </w:r>
      <w:proofErr w:type="spellStart"/>
      <w:r w:rsidR="00414619" w:rsidRPr="00414619">
        <w:rPr>
          <w:rFonts w:ascii="Times New Roman" w:hAnsi="Times New Roman" w:cs="Times New Roman"/>
        </w:rPr>
        <w:t>Kollamparambil</w:t>
      </w:r>
      <w:proofErr w:type="spellEnd"/>
      <w:r w:rsidR="006A7AEF" w:rsidRPr="006F2A2B">
        <w:rPr>
          <w:rFonts w:ascii="Times New Roman" w:hAnsi="Times New Roman" w:cs="Times New Roman"/>
        </w:rPr>
        <w:t>,</w:t>
      </w:r>
      <w:r w:rsidR="000F1D4F">
        <w:rPr>
          <w:rFonts w:ascii="Times New Roman" w:hAnsi="Times New Roman" w:cs="Times New Roman"/>
        </w:rPr>
        <w:t xml:space="preserve"> </w:t>
      </w:r>
      <w:r w:rsidR="006A7AEF" w:rsidRPr="006F2A2B">
        <w:rPr>
          <w:rFonts w:ascii="Times New Roman" w:hAnsi="Times New Roman" w:cs="Times New Roman"/>
        </w:rPr>
        <w:t>20</w:t>
      </w:r>
      <w:r w:rsidR="00414619">
        <w:rPr>
          <w:rFonts w:ascii="Times New Roman" w:hAnsi="Times New Roman" w:cs="Times New Roman"/>
        </w:rPr>
        <w:t>19</w:t>
      </w:r>
      <w:r w:rsidR="006A7AEF" w:rsidRPr="006F2A2B">
        <w:rPr>
          <w:rFonts w:ascii="Times New Roman" w:hAnsi="Times New Roman" w:cs="Times New Roman"/>
        </w:rPr>
        <w:t>)</w:t>
      </w:r>
      <w:r w:rsidR="00620EFC" w:rsidRPr="006F2A2B">
        <w:rPr>
          <w:rFonts w:ascii="Times New Roman" w:hAnsi="Times New Roman" w:cs="Times New Roman"/>
        </w:rPr>
        <w:t xml:space="preserve"> </w:t>
      </w:r>
      <w:r w:rsidR="0050071F" w:rsidRPr="006F2A2B">
        <w:rPr>
          <w:rFonts w:ascii="Times New Roman" w:hAnsi="Times New Roman" w:cs="Times New Roman"/>
        </w:rPr>
        <w:t xml:space="preserve">and </w:t>
      </w:r>
      <w:r w:rsidR="00620EFC" w:rsidRPr="006F2A2B">
        <w:rPr>
          <w:rFonts w:ascii="Times New Roman" w:hAnsi="Times New Roman" w:cs="Times New Roman"/>
        </w:rPr>
        <w:t>requires having in each household two</w:t>
      </w:r>
      <w:r w:rsidR="00594038" w:rsidRPr="006F2A2B">
        <w:rPr>
          <w:rFonts w:ascii="Times New Roman" w:hAnsi="Times New Roman" w:cs="Times New Roman"/>
        </w:rPr>
        <w:t xml:space="preserve"> adult </w:t>
      </w:r>
      <w:r w:rsidR="00620EFC" w:rsidRPr="006F2A2B">
        <w:rPr>
          <w:rFonts w:ascii="Times New Roman" w:hAnsi="Times New Roman" w:cs="Times New Roman"/>
        </w:rPr>
        <w:t>family members</w:t>
      </w:r>
      <w:r w:rsidR="00024085" w:rsidRPr="006F2A2B">
        <w:rPr>
          <w:rFonts w:ascii="Times New Roman" w:hAnsi="Times New Roman" w:cs="Times New Roman"/>
        </w:rPr>
        <w:t xml:space="preserve"> (typically married or in partnership)</w:t>
      </w:r>
      <w:r w:rsidR="0050071F" w:rsidRPr="006F2A2B">
        <w:rPr>
          <w:rFonts w:ascii="Times New Roman" w:hAnsi="Times New Roman" w:cs="Times New Roman"/>
        </w:rPr>
        <w:t xml:space="preserve"> from </w:t>
      </w:r>
      <w:r w:rsidR="00F01A36" w:rsidRPr="006F2A2B">
        <w:rPr>
          <w:rFonts w:ascii="Times New Roman" w:hAnsi="Times New Roman" w:cs="Times New Roman"/>
        </w:rPr>
        <w:t>which</w:t>
      </w:r>
      <w:r w:rsidR="0050071F" w:rsidRPr="006F2A2B">
        <w:rPr>
          <w:rFonts w:ascii="Times New Roman" w:hAnsi="Times New Roman" w:cs="Times New Roman"/>
        </w:rPr>
        <w:t xml:space="preserve"> a score </w:t>
      </w:r>
      <w:r w:rsidR="00F01A36" w:rsidRPr="006F2A2B">
        <w:rPr>
          <w:rFonts w:ascii="Times New Roman" w:hAnsi="Times New Roman" w:cs="Times New Roman"/>
        </w:rPr>
        <w:t xml:space="preserve">can be calculated </w:t>
      </w:r>
      <w:r w:rsidR="0050071F" w:rsidRPr="006F2A2B">
        <w:rPr>
          <w:rFonts w:ascii="Times New Roman" w:hAnsi="Times New Roman" w:cs="Times New Roman"/>
        </w:rPr>
        <w:t>that captures the degree of assortative mating in the family.</w:t>
      </w:r>
      <w:r w:rsidR="008F44A5" w:rsidRPr="006F2A2B">
        <w:rPr>
          <w:rFonts w:ascii="Times New Roman" w:hAnsi="Times New Roman" w:cs="Times New Roman"/>
        </w:rPr>
        <w:t xml:space="preserve"> This </w:t>
      </w:r>
      <w:r w:rsidR="00F01A36" w:rsidRPr="006F2A2B">
        <w:rPr>
          <w:rFonts w:ascii="Times New Roman" w:hAnsi="Times New Roman" w:cs="Times New Roman"/>
        </w:rPr>
        <w:t xml:space="preserve">index </w:t>
      </w:r>
      <w:r w:rsidR="008F44A5" w:rsidRPr="006F2A2B">
        <w:rPr>
          <w:rFonts w:ascii="Times New Roman" w:hAnsi="Times New Roman" w:cs="Times New Roman"/>
        </w:rPr>
        <w:t xml:space="preserve">can be considered </w:t>
      </w:r>
      <w:r w:rsidR="00AF1450">
        <w:rPr>
          <w:rFonts w:ascii="Times New Roman" w:hAnsi="Times New Roman" w:cs="Times New Roman"/>
        </w:rPr>
        <w:t xml:space="preserve">as </w:t>
      </w:r>
      <w:r w:rsidR="008F44A5" w:rsidRPr="006F2A2B">
        <w:rPr>
          <w:rFonts w:ascii="Times New Roman" w:hAnsi="Times New Roman" w:cs="Times New Roman"/>
        </w:rPr>
        <w:t xml:space="preserve">an improved measure of assortative mating when education is considered in years and where </w:t>
      </w:r>
      <w:r w:rsidR="00F01A36" w:rsidRPr="006F2A2B">
        <w:rPr>
          <w:rFonts w:ascii="Times New Roman" w:hAnsi="Times New Roman" w:cs="Times New Roman"/>
        </w:rPr>
        <w:t xml:space="preserve">the educational </w:t>
      </w:r>
      <w:r w:rsidR="008F44A5" w:rsidRPr="006F2A2B">
        <w:rPr>
          <w:rFonts w:ascii="Times New Roman" w:hAnsi="Times New Roman" w:cs="Times New Roman"/>
        </w:rPr>
        <w:t xml:space="preserve">gap is </w:t>
      </w:r>
      <w:r w:rsidR="00A66618" w:rsidRPr="006F2A2B">
        <w:rPr>
          <w:rFonts w:ascii="Times New Roman" w:hAnsi="Times New Roman" w:cs="Times New Roman"/>
        </w:rPr>
        <w:t>normalized</w:t>
      </w:r>
      <w:r w:rsidR="008F44A5" w:rsidRPr="006F2A2B">
        <w:rPr>
          <w:rFonts w:ascii="Times New Roman" w:hAnsi="Times New Roman" w:cs="Times New Roman"/>
        </w:rPr>
        <w:t xml:space="preserve"> with the combined education of partners to make allowances for the </w:t>
      </w:r>
      <w:r w:rsidR="00390B20" w:rsidRPr="006F2A2B">
        <w:rPr>
          <w:rFonts w:ascii="Times New Roman" w:hAnsi="Times New Roman" w:cs="Times New Roman"/>
        </w:rPr>
        <w:t>increas</w:t>
      </w:r>
      <w:r w:rsidR="00F01A36" w:rsidRPr="006F2A2B">
        <w:rPr>
          <w:rFonts w:ascii="Times New Roman" w:hAnsi="Times New Roman" w:cs="Times New Roman"/>
        </w:rPr>
        <w:t>ing</w:t>
      </w:r>
      <w:r w:rsidR="008F44A5" w:rsidRPr="006F2A2B">
        <w:rPr>
          <w:rFonts w:ascii="Times New Roman" w:hAnsi="Times New Roman" w:cs="Times New Roman"/>
        </w:rPr>
        <w:t xml:space="preserve"> levels of education among younger age cohorts</w:t>
      </w:r>
      <w:r w:rsidR="005F621C" w:rsidRPr="006F2A2B">
        <w:rPr>
          <w:rFonts w:ascii="Times New Roman" w:hAnsi="Times New Roman" w:cs="Times New Roman"/>
        </w:rPr>
        <w:t xml:space="preserve">. </w:t>
      </w:r>
      <w:r w:rsidR="00AF1450" w:rsidRPr="006F2A2B">
        <w:rPr>
          <w:rFonts w:ascii="Times New Roman" w:hAnsi="Times New Roman" w:cs="Times New Roman"/>
        </w:rPr>
        <w:t xml:space="preserve">Specifically, the </w:t>
      </w:r>
      <w:r w:rsidR="00AF1450" w:rsidRPr="00AF1450">
        <w:rPr>
          <w:rFonts w:ascii="Times New Roman" w:hAnsi="Times New Roman" w:cs="Times New Roman"/>
          <w:color w:val="auto"/>
          <w:lang w:eastAsia="en-US"/>
        </w:rPr>
        <w:t>Perfect Assortative Mating index is obtained as follows:</w:t>
      </w:r>
    </w:p>
    <w:p w14:paraId="087DE372" w14:textId="08859A3C" w:rsidR="004B6BAD" w:rsidRPr="008E0D9B" w:rsidRDefault="00AF1450" w:rsidP="006F2A2B">
      <w:pPr>
        <w:pStyle w:val="MTDisplayEquation"/>
        <w:rPr>
          <w:rFonts w:ascii="Times New Roman" w:hAnsi="Times New Roman" w:cs="Times New Roman"/>
          <w:color w:val="auto"/>
          <w:lang w:eastAsia="en-US"/>
        </w:rPr>
      </w:pPr>
      <w:r>
        <w:tab/>
      </w:r>
      <w:r w:rsidRPr="006F2A2B">
        <w:rPr>
          <w:position w:val="-30"/>
        </w:rPr>
        <w:object w:dxaOrig="1860" w:dyaOrig="680" w14:anchorId="0CFA25BF">
          <v:shape id="_x0000_i1068" type="#_x0000_t75" style="width:93pt;height:34pt" o:ole="">
            <v:imagedata r:id="rId94" o:title=""/>
          </v:shape>
          <o:OLEObject Type="Embed" ProgID="Equation.DSMT4" ShapeID="_x0000_i1068" DrawAspect="Content" ObjectID="_1679129046" r:id="rId95"/>
        </w:object>
      </w:r>
      <w:r>
        <w:tab/>
      </w:r>
      <w:r w:rsidRPr="00C46E8E">
        <w:t>(6)</w:t>
      </w:r>
    </w:p>
    <w:p w14:paraId="25396CAE" w14:textId="5C2551D6" w:rsidR="00F96140" w:rsidRDefault="00EB404D" w:rsidP="00F96140">
      <w:pPr>
        <w:spacing w:after="240" w:line="360" w:lineRule="auto"/>
        <w:jc w:val="both"/>
      </w:pPr>
      <w:r w:rsidRPr="008E0D9B">
        <w:t>where</w:t>
      </w:r>
      <w:r w:rsidR="00AF1450">
        <w:t xml:space="preserve"> </w:t>
      </w:r>
      <w:r w:rsidR="00AF1450" w:rsidRPr="00C46E8E">
        <w:rPr>
          <w:position w:val="-12"/>
        </w:rPr>
        <w:object w:dxaOrig="1380" w:dyaOrig="360" w14:anchorId="095ECEE3">
          <v:shape id="_x0000_i1105" type="#_x0000_t75" style="width:69pt;height:18pt" o:ole="">
            <v:imagedata r:id="rId96" o:title=""/>
          </v:shape>
          <o:OLEObject Type="Embed" ProgID="Equation.DSMT4" ShapeID="_x0000_i1105" DrawAspect="Content" ObjectID="_1679129047" r:id="rId97"/>
        </w:object>
      </w:r>
      <w:r w:rsidRPr="008E0D9B">
        <w:t xml:space="preserve"> is the combined (males plus females) education level </w:t>
      </w:r>
      <w:r w:rsidR="00F01A36">
        <w:t>of</w:t>
      </w:r>
      <w:r w:rsidRPr="008E0D9B">
        <w:t xml:space="preserve"> household </w:t>
      </w:r>
      <w:r w:rsidR="00AF1450" w:rsidRPr="00C46E8E">
        <w:rPr>
          <w:position w:val="-6"/>
        </w:rPr>
        <w:object w:dxaOrig="200" w:dyaOrig="279" w14:anchorId="0D26A988">
          <v:shape id="_x0000_i1106" type="#_x0000_t75" style="width:10pt;height:13.95pt" o:ole="">
            <v:imagedata r:id="rId98" o:title=""/>
          </v:shape>
          <o:OLEObject Type="Embed" ProgID="Equation.DSMT4" ShapeID="_x0000_i1106" DrawAspect="Content" ObjectID="_1679129048" r:id="rId99"/>
        </w:object>
      </w:r>
      <w:r w:rsidR="00390B20" w:rsidRPr="008E0D9B">
        <w:t xml:space="preserve"> and</w:t>
      </w:r>
      <w:r w:rsidR="00AF1450">
        <w:t xml:space="preserve"> </w:t>
      </w:r>
      <w:r w:rsidR="00AF1450" w:rsidRPr="00C46E8E">
        <w:rPr>
          <w:position w:val="-14"/>
        </w:rPr>
        <w:object w:dxaOrig="1600" w:dyaOrig="400" w14:anchorId="6128BCB4">
          <v:shape id="_x0000_i1107" type="#_x0000_t75" style="width:80pt;height:20pt" o:ole="">
            <v:imagedata r:id="rId100" o:title=""/>
          </v:shape>
          <o:OLEObject Type="Embed" ProgID="Equation.DSMT4" ShapeID="_x0000_i1107" DrawAspect="Content" ObjectID="_1679129049" r:id="rId101"/>
        </w:object>
      </w:r>
      <w:r w:rsidR="00390B20" w:rsidRPr="008E0D9B">
        <w:t xml:space="preserve"> </w:t>
      </w:r>
      <w:r w:rsidRPr="008E0D9B">
        <w:t>is the educational ga</w:t>
      </w:r>
      <w:r w:rsidR="00AF1450">
        <w:rPr>
          <w:sz w:val="23"/>
          <w:szCs w:val="23"/>
        </w:rPr>
        <w:t>p. Perfect</w:t>
      </w:r>
      <w:r w:rsidR="00735A53">
        <w:rPr>
          <w:sz w:val="23"/>
          <w:szCs w:val="23"/>
        </w:rPr>
        <w:t xml:space="preserve"> positive assortative mating is given by a value of 1</w:t>
      </w:r>
      <w:r w:rsidR="00AF1450">
        <w:rPr>
          <w:sz w:val="23"/>
          <w:szCs w:val="23"/>
        </w:rPr>
        <w:t>, whereas</w:t>
      </w:r>
      <w:r w:rsidR="00735A53">
        <w:rPr>
          <w:sz w:val="23"/>
          <w:szCs w:val="23"/>
        </w:rPr>
        <w:t xml:space="preserve"> complete absence of positive assortative mating is given by 0. </w:t>
      </w:r>
      <w:r w:rsidR="00AF1450">
        <w:t xml:space="preserve">PAM </w:t>
      </w:r>
      <w:r w:rsidR="001F0295">
        <w:t xml:space="preserve">and </w:t>
      </w:r>
      <w:r w:rsidR="009F4B18">
        <w:t>FL</w:t>
      </w:r>
      <w:r w:rsidR="00AF1450">
        <w:t>F</w:t>
      </w:r>
      <w:r w:rsidR="009F4B18">
        <w:t>P</w:t>
      </w:r>
      <w:r w:rsidR="00A05751">
        <w:t xml:space="preserve"> </w:t>
      </w:r>
      <w:r w:rsidR="007B3485">
        <w:t>are</w:t>
      </w:r>
      <w:r w:rsidR="003D76A5">
        <w:t xml:space="preserve"> positively </w:t>
      </w:r>
      <w:r w:rsidR="007B3485">
        <w:t xml:space="preserve">correlated </w:t>
      </w:r>
      <w:r w:rsidR="003D76A5">
        <w:t>(see ap</w:t>
      </w:r>
      <w:r w:rsidR="007B3485">
        <w:t>pendix</w:t>
      </w:r>
      <w:r w:rsidR="003D76A5">
        <w:t>)</w:t>
      </w:r>
      <w:r w:rsidR="00172E96">
        <w:t xml:space="preserve"> but </w:t>
      </w:r>
      <w:r w:rsidR="00C97D1B">
        <w:t>PAM and</w:t>
      </w:r>
      <w:r w:rsidR="00330CB2">
        <w:t xml:space="preserve"> women</w:t>
      </w:r>
      <w:r w:rsidR="000845F7">
        <w:t>’s</w:t>
      </w:r>
      <w:r w:rsidR="00330CB2">
        <w:t xml:space="preserve"> </w:t>
      </w:r>
      <w:r w:rsidR="00700025">
        <w:t>unobserved characteristics</w:t>
      </w:r>
      <w:r w:rsidR="00482E04">
        <w:t xml:space="preserve"> such as ability</w:t>
      </w:r>
      <w:r w:rsidR="00700025">
        <w:t xml:space="preserve"> not necessarily</w:t>
      </w:r>
      <w:r w:rsidR="00F75F0C">
        <w:t xml:space="preserve"> correlate</w:t>
      </w:r>
      <w:r w:rsidR="00CB1EFD">
        <w:t xml:space="preserve"> unless </w:t>
      </w:r>
      <w:r w:rsidR="002B6E5C">
        <w:t xml:space="preserve">we consider </w:t>
      </w:r>
      <w:r w:rsidR="005A0AC4">
        <w:t>marriages as strategic choices aimed at maxim</w:t>
      </w:r>
      <w:r w:rsidR="00527460">
        <w:t>iz</w:t>
      </w:r>
      <w:r w:rsidR="009A0FD0">
        <w:t>ing</w:t>
      </w:r>
      <w:r w:rsidR="00527460">
        <w:t xml:space="preserve"> income</w:t>
      </w:r>
      <w:r w:rsidR="00AF1450">
        <w:t xml:space="preserve"> –</w:t>
      </w:r>
      <w:r w:rsidR="00527460">
        <w:t xml:space="preserve"> which</w:t>
      </w:r>
      <w:r w:rsidR="00F75F0C">
        <w:t xml:space="preserve"> sometimes </w:t>
      </w:r>
      <w:r w:rsidR="00527460">
        <w:t xml:space="preserve">might be </w:t>
      </w:r>
      <w:r w:rsidR="00F75F0C">
        <w:t>the case</w:t>
      </w:r>
      <w:r w:rsidR="00527460">
        <w:t xml:space="preserve"> but</w:t>
      </w:r>
      <w:r w:rsidR="000D1753">
        <w:t>,</w:t>
      </w:r>
      <w:r w:rsidR="00527460">
        <w:t xml:space="preserve"> </w:t>
      </w:r>
      <w:r w:rsidR="000D1753">
        <w:t>we argue, looks a very reductive view</w:t>
      </w:r>
      <w:r w:rsidR="00067487">
        <w:t xml:space="preserve"> of</w:t>
      </w:r>
      <w:r w:rsidR="009A0FD0">
        <w:t xml:space="preserve"> the </w:t>
      </w:r>
      <w:r w:rsidR="009A0FD0">
        <w:lastRenderedPageBreak/>
        <w:t xml:space="preserve">issue. Even in societies where </w:t>
      </w:r>
      <w:r w:rsidR="004446C9">
        <w:t xml:space="preserve">this </w:t>
      </w:r>
      <w:r w:rsidR="00E3598C">
        <w:t xml:space="preserve">is </w:t>
      </w:r>
      <w:r w:rsidR="003B2021">
        <w:t>s</w:t>
      </w:r>
      <w:r w:rsidR="00E3598C">
        <w:t xml:space="preserve">till the case, the mating process </w:t>
      </w:r>
      <w:proofErr w:type="gramStart"/>
      <w:r w:rsidR="00E3598C">
        <w:t>has to</w:t>
      </w:r>
      <w:proofErr w:type="gramEnd"/>
      <w:r w:rsidR="00E3598C">
        <w:t xml:space="preserve"> </w:t>
      </w:r>
      <w:r w:rsidR="00DA0383">
        <w:t xml:space="preserve">do </w:t>
      </w:r>
      <w:r w:rsidR="003F307B">
        <w:t>more with the status of families of origin</w:t>
      </w:r>
      <w:r w:rsidR="00EB40B3">
        <w:t xml:space="preserve"> (cap</w:t>
      </w:r>
      <w:r w:rsidR="00C86CD1">
        <w:t>tured in part by household members education levels)</w:t>
      </w:r>
      <w:r w:rsidR="006360F1">
        <w:t xml:space="preserve"> </w:t>
      </w:r>
      <w:r w:rsidR="003F307B">
        <w:t xml:space="preserve">than the ability of women </w:t>
      </w:r>
      <w:r w:rsidR="00555EB9">
        <w:t xml:space="preserve">to make the strategic choices. Indeed, </w:t>
      </w:r>
      <w:r w:rsidR="003C01A2">
        <w:t xml:space="preserve">we can </w:t>
      </w:r>
      <w:r w:rsidR="00051B58">
        <w:t xml:space="preserve">say that in societies where the mating choice </w:t>
      </w:r>
      <w:r w:rsidR="00032BC4">
        <w:t xml:space="preserve">is free from external conditionings, </w:t>
      </w:r>
      <w:r w:rsidR="00507D71">
        <w:t>women</w:t>
      </w:r>
      <w:r w:rsidR="001F4F48">
        <w:t xml:space="preserve"> (or men)</w:t>
      </w:r>
      <w:r w:rsidR="00507D71">
        <w:t xml:space="preserve"> ability plays a limited role</w:t>
      </w:r>
      <w:r w:rsidR="001357A1">
        <w:t>; at the same time</w:t>
      </w:r>
      <w:r w:rsidR="00DA0383">
        <w:t>,</w:t>
      </w:r>
      <w:r w:rsidR="001357A1">
        <w:t xml:space="preserve"> more traditional societies where the mating process is still strongly conditioned</w:t>
      </w:r>
      <w:r w:rsidR="00BE0651">
        <w:t xml:space="preserve"> by</w:t>
      </w:r>
      <w:r w:rsidR="00046C48">
        <w:t xml:space="preserve"> </w:t>
      </w:r>
      <w:r w:rsidR="00BE0651">
        <w:t>economic considerations</w:t>
      </w:r>
      <w:r w:rsidR="00046C48">
        <w:t xml:space="preserve"> are also societies where women </w:t>
      </w:r>
      <w:r w:rsidR="00C7298A">
        <w:t xml:space="preserve">are very </w:t>
      </w:r>
      <w:r w:rsidR="003C0FB2">
        <w:t xml:space="preserve">constrained </w:t>
      </w:r>
      <w:r w:rsidR="00C7298A">
        <w:t>in their decision</w:t>
      </w:r>
      <w:r w:rsidR="003C0FB2">
        <w:t>s</w:t>
      </w:r>
      <w:r w:rsidR="00DA0383">
        <w:t>,</w:t>
      </w:r>
      <w:r w:rsidR="0064478E">
        <w:t xml:space="preserve"> so their ability </w:t>
      </w:r>
      <w:r w:rsidR="00833414">
        <w:t>to choose</w:t>
      </w:r>
      <w:r w:rsidR="005428C5">
        <w:t>, again, plays a limited role.</w:t>
      </w:r>
      <w:r w:rsidR="00153163">
        <w:t xml:space="preserve"> </w:t>
      </w:r>
      <w:r w:rsidR="00246466">
        <w:t xml:space="preserve">Finally, we conduct </w:t>
      </w:r>
      <w:r w:rsidR="00882573">
        <w:t>a</w:t>
      </w:r>
      <w:r w:rsidR="00246466">
        <w:t xml:space="preserve"> </w:t>
      </w:r>
      <w:proofErr w:type="spellStart"/>
      <w:r w:rsidR="00246466">
        <w:t>Sargan</w:t>
      </w:r>
      <w:proofErr w:type="spellEnd"/>
      <w:r w:rsidR="00246466">
        <w:t xml:space="preserve">-Hansen </w:t>
      </w:r>
      <w:r w:rsidR="00C31F54">
        <w:t>to t</w:t>
      </w:r>
      <w:r w:rsidR="00246466">
        <w:t xml:space="preserve">est </w:t>
      </w:r>
      <w:r w:rsidR="00BF586F">
        <w:t xml:space="preserve">for </w:t>
      </w:r>
      <w:r w:rsidR="00246466">
        <w:t>overidentifying restrictions</w:t>
      </w:r>
      <w:r w:rsidR="00BF586F">
        <w:t xml:space="preserve"> in the proposed model;</w:t>
      </w:r>
      <w:r w:rsidR="00C31F54">
        <w:t xml:space="preserve"> the results</w:t>
      </w:r>
      <w:r w:rsidR="00F060EA">
        <w:t xml:space="preserve"> in appendix </w:t>
      </w:r>
      <w:r w:rsidR="00C17798">
        <w:t>indicate</w:t>
      </w:r>
      <w:r w:rsidR="00064330">
        <w:t xml:space="preserve"> that for </w:t>
      </w:r>
      <w:r w:rsidR="00F060EA">
        <w:t>13</w:t>
      </w:r>
      <w:r w:rsidR="001E70EF">
        <w:rPr>
          <w:rStyle w:val="FootnoteReference"/>
        </w:rPr>
        <w:footnoteReference w:id="13"/>
      </w:r>
      <w:r w:rsidR="00F060EA">
        <w:t xml:space="preserve"> out of 16 countries </w:t>
      </w:r>
      <w:r w:rsidR="00F96140">
        <w:t>the instruments are valid instruments, i.e.,</w:t>
      </w:r>
      <w:r w:rsidR="00F060EA">
        <w:t xml:space="preserve"> </w:t>
      </w:r>
      <w:r w:rsidR="00F96140">
        <w:t>uncorrelated with the error term, and that the excluded instruments are</w:t>
      </w:r>
      <w:r w:rsidR="00F060EA">
        <w:t xml:space="preserve"> </w:t>
      </w:r>
      <w:r w:rsidR="00F96140">
        <w:t>correctly excluded from the estimated equation</w:t>
      </w:r>
      <w:r w:rsidR="00F060EA">
        <w:t xml:space="preserve">. </w:t>
      </w:r>
    </w:p>
    <w:p w14:paraId="2529863E" w14:textId="2A1B7CD9" w:rsidR="00F74A65" w:rsidRDefault="00F74A65" w:rsidP="00F74A65">
      <w:pPr>
        <w:spacing w:after="240" w:line="360" w:lineRule="auto"/>
        <w:jc w:val="both"/>
        <w:rPr>
          <w:color w:val="000000"/>
          <w:u w:color="000000"/>
          <w:lang w:eastAsia="it-IT"/>
          <w14:textOutline w14:w="0" w14:cap="flat" w14:cmpd="sng" w14:algn="ctr">
            <w14:noFill/>
            <w14:prstDash w14:val="solid"/>
            <w14:bevel/>
          </w14:textOutline>
        </w:rPr>
      </w:pPr>
      <w:r w:rsidRPr="00362B8B">
        <w:rPr>
          <w:color w:val="000000"/>
          <w:u w:color="000000"/>
          <w:lang w:eastAsia="it-IT"/>
          <w14:textOutline w14:w="0" w14:cap="flat" w14:cmpd="sng" w14:algn="ctr">
            <w14:noFill/>
            <w14:prstDash w14:val="solid"/>
            <w14:bevel/>
          </w14:textOutline>
        </w:rPr>
        <w:t>As shown</w:t>
      </w:r>
      <w:r w:rsidRPr="00947E8E">
        <w:rPr>
          <w:color w:val="000000"/>
          <w:u w:color="000000"/>
          <w:lang w:eastAsia="it-IT"/>
          <w14:textOutline w14:w="0" w14:cap="flat" w14:cmpd="sng" w14:algn="ctr">
            <w14:noFill/>
            <w14:prstDash w14:val="solid"/>
            <w14:bevel/>
          </w14:textOutline>
        </w:rPr>
        <w:t xml:space="preserve"> in the </w:t>
      </w:r>
      <w:r>
        <w:rPr>
          <w:color w:val="000000"/>
          <w:u w:color="000000"/>
          <w:lang w:eastAsia="it-IT"/>
          <w14:textOutline w14:w="0" w14:cap="flat" w14:cmpd="sng" w14:algn="ctr">
            <w14:noFill/>
            <w14:prstDash w14:val="solid"/>
            <w14:bevel/>
          </w14:textOutline>
        </w:rPr>
        <w:t>next section</w:t>
      </w:r>
      <w:r w:rsidRPr="00947E8E">
        <w:rPr>
          <w:color w:val="000000"/>
          <w:u w:color="000000"/>
          <w:lang w:eastAsia="it-IT"/>
          <w14:textOutline w14:w="0" w14:cap="flat" w14:cmpd="sng" w14:algn="ctr">
            <w14:noFill/>
            <w14:prstDash w14:val="solid"/>
            <w14:bevel/>
          </w14:textOutline>
        </w:rPr>
        <w:t xml:space="preserve">, </w:t>
      </w:r>
      <w:r>
        <w:rPr>
          <w:color w:val="000000"/>
          <w:u w:color="000000"/>
          <w:lang w:eastAsia="it-IT"/>
          <w14:textOutline w14:w="0" w14:cap="flat" w14:cmpd="sng" w14:algn="ctr">
            <w14:noFill/>
            <w14:prstDash w14:val="solid"/>
            <w14:bevel/>
          </w14:textOutline>
        </w:rPr>
        <w:t>the empirical results</w:t>
      </w:r>
      <w:r w:rsidRPr="00947E8E">
        <w:rPr>
          <w:color w:val="000000"/>
          <w:u w:color="000000"/>
          <w:lang w:eastAsia="it-IT"/>
          <w14:textOutline w14:w="0" w14:cap="flat" w14:cmpd="sng" w14:algn="ctr">
            <w14:noFill/>
            <w14:prstDash w14:val="solid"/>
            <w14:bevel/>
          </w14:textOutline>
        </w:rPr>
        <w:t xml:space="preserve"> seem to support the</w:t>
      </w:r>
      <w:r>
        <w:rPr>
          <w:color w:val="000000"/>
          <w:u w:color="000000"/>
          <w:lang w:eastAsia="it-IT"/>
          <w14:textOutline w14:w="0" w14:cap="flat" w14:cmpd="sng" w14:algn="ctr">
            <w14:noFill/>
            <w14:prstDash w14:val="solid"/>
            <w14:bevel/>
          </w14:textOutline>
        </w:rPr>
        <w:t xml:space="preserve"> </w:t>
      </w:r>
      <w:r w:rsidRPr="00947E8E">
        <w:rPr>
          <w:color w:val="000000"/>
          <w:u w:color="000000"/>
          <w:lang w:eastAsia="it-IT"/>
          <w14:textOutline w14:w="0" w14:cap="flat" w14:cmpd="sng" w14:algn="ctr">
            <w14:noFill/>
            <w14:prstDash w14:val="solid"/>
            <w14:bevel/>
          </w14:textOutline>
        </w:rPr>
        <w:t xml:space="preserve">validity of the </w:t>
      </w:r>
      <w:r>
        <w:rPr>
          <w:color w:val="000000"/>
          <w:u w:color="000000"/>
          <w:lang w:eastAsia="it-IT"/>
          <w14:textOutline w14:w="0" w14:cap="flat" w14:cmpd="sng" w14:algn="ctr">
            <w14:noFill/>
            <w14:prstDash w14:val="solid"/>
            <w14:bevel/>
          </w14:textOutline>
        </w:rPr>
        <w:t>instrument</w:t>
      </w:r>
      <w:r w:rsidR="00AB7BBA">
        <w:rPr>
          <w:color w:val="000000"/>
          <w:u w:color="000000"/>
          <w:lang w:eastAsia="it-IT"/>
          <w14:textOutline w14:w="0" w14:cap="flat" w14:cmpd="sng" w14:algn="ctr">
            <w14:noFill/>
            <w14:prstDash w14:val="solid"/>
            <w14:bevel/>
          </w14:textOutline>
        </w:rPr>
        <w:t>s</w:t>
      </w:r>
      <w:r>
        <w:rPr>
          <w:color w:val="000000"/>
          <w:u w:color="000000"/>
          <w:lang w:eastAsia="it-IT"/>
          <w14:textOutline w14:w="0" w14:cap="flat" w14:cmpd="sng" w14:algn="ctr">
            <w14:noFill/>
            <w14:prstDash w14:val="solid"/>
            <w14:bevel/>
          </w14:textOutline>
        </w:rPr>
        <w:t>: t</w:t>
      </w:r>
      <w:r w:rsidRPr="00AC5D84">
        <w:rPr>
          <w:color w:val="000000"/>
          <w:u w:color="000000"/>
          <w:lang w:eastAsia="it-IT"/>
          <w14:textOutline w14:w="0" w14:cap="flat" w14:cmpd="sng" w14:algn="ctr">
            <w14:noFill/>
            <w14:prstDash w14:val="solid"/>
            <w14:bevel/>
          </w14:textOutline>
        </w:rPr>
        <w:t>he result</w:t>
      </w:r>
      <w:r>
        <w:rPr>
          <w:color w:val="000000"/>
          <w:u w:color="000000"/>
          <w:lang w:eastAsia="it-IT"/>
          <w14:textOutline w14:w="0" w14:cap="flat" w14:cmpd="sng" w14:algn="ctr">
            <w14:noFill/>
            <w14:prstDash w14:val="solid"/>
            <w14:bevel/>
          </w14:textOutline>
        </w:rPr>
        <w:t>s</w:t>
      </w:r>
      <w:r w:rsidRPr="00AC5D84">
        <w:rPr>
          <w:color w:val="000000"/>
          <w:u w:color="000000"/>
          <w:lang w:eastAsia="it-IT"/>
          <w14:textOutline w14:w="0" w14:cap="flat" w14:cmpd="sng" w14:algn="ctr">
            <w14:noFill/>
            <w14:prstDash w14:val="solid"/>
            <w14:bevel/>
          </w14:textOutline>
        </w:rPr>
        <w:t xml:space="preserve"> of the test</w:t>
      </w:r>
      <w:r w:rsidR="0072148E">
        <w:rPr>
          <w:color w:val="000000"/>
          <w:u w:color="000000"/>
          <w:lang w:eastAsia="it-IT"/>
          <w14:textOutline w14:w="0" w14:cap="flat" w14:cmpd="sng" w14:algn="ctr">
            <w14:noFill/>
            <w14:prstDash w14:val="solid"/>
            <w14:bevel/>
          </w14:textOutline>
        </w:rPr>
        <w:t>s</w:t>
      </w:r>
      <w:r w:rsidRPr="00AC5D84">
        <w:rPr>
          <w:color w:val="000000"/>
          <w:u w:color="000000"/>
          <w:lang w:eastAsia="it-IT"/>
          <w14:textOutline w14:w="0" w14:cap="flat" w14:cmpd="sng" w14:algn="ctr">
            <w14:noFill/>
            <w14:prstDash w14:val="solid"/>
            <w14:bevel/>
          </w14:textOutline>
        </w:rPr>
        <w:t xml:space="preserve"> suggest that the </w:t>
      </w:r>
      <w:r>
        <w:rPr>
          <w:color w:val="000000"/>
          <w:u w:color="000000"/>
          <w:lang w:eastAsia="it-IT"/>
          <w14:textOutline w14:w="0" w14:cap="flat" w14:cmpd="sng" w14:algn="ctr">
            <w14:noFill/>
            <w14:prstDash w14:val="solid"/>
            <w14:bevel/>
          </w14:textOutline>
        </w:rPr>
        <w:t xml:space="preserve">vast majority of the RIF-OLS </w:t>
      </w:r>
      <w:r w:rsidRPr="00AC5D84">
        <w:rPr>
          <w:color w:val="000000"/>
          <w:u w:color="000000"/>
          <w:lang w:eastAsia="it-IT"/>
          <w14:textOutline w14:w="0" w14:cap="flat" w14:cmpd="sng" w14:algn="ctr">
            <w14:noFill/>
            <w14:prstDash w14:val="solid"/>
            <w14:bevel/>
          </w14:textOutline>
        </w:rPr>
        <w:t>estimates are inconsistent</w:t>
      </w:r>
      <w:r>
        <w:rPr>
          <w:color w:val="000000"/>
          <w:u w:color="000000"/>
          <w:lang w:eastAsia="it-IT"/>
          <w14:textOutline w14:w="0" w14:cap="flat" w14:cmpd="sng" w14:algn="ctr">
            <w14:noFill/>
            <w14:prstDash w14:val="solid"/>
            <w14:bevel/>
          </w14:textOutline>
        </w:rPr>
        <w:t>,</w:t>
      </w:r>
      <w:r w:rsidRPr="00AC5D84">
        <w:rPr>
          <w:color w:val="000000"/>
          <w:u w:color="000000"/>
          <w:lang w:eastAsia="it-IT"/>
          <w14:textOutline w14:w="0" w14:cap="flat" w14:cmpd="sng" w14:algn="ctr">
            <w14:noFill/>
            <w14:prstDash w14:val="solid"/>
            <w14:bevel/>
          </w14:textOutline>
        </w:rPr>
        <w:t xml:space="preserve"> and </w:t>
      </w:r>
      <w:r>
        <w:rPr>
          <w:color w:val="000000"/>
          <w:u w:color="000000"/>
          <w:lang w:eastAsia="it-IT"/>
          <w14:textOutline w14:w="0" w14:cap="flat" w14:cmpd="sng" w14:algn="ctr">
            <w14:noFill/>
            <w14:prstDash w14:val="solid"/>
            <w14:bevel/>
          </w14:textOutline>
        </w:rPr>
        <w:t xml:space="preserve">that </w:t>
      </w:r>
      <w:r w:rsidRPr="00AC5D84">
        <w:rPr>
          <w:color w:val="000000"/>
          <w:u w:color="000000"/>
          <w:lang w:eastAsia="it-IT"/>
          <w14:textOutline w14:w="0" w14:cap="flat" w14:cmpd="sng" w14:algn="ctr">
            <w14:noFill/>
            <w14:prstDash w14:val="solid"/>
            <w14:bevel/>
          </w14:textOutline>
        </w:rPr>
        <w:t xml:space="preserve">the </w:t>
      </w:r>
      <w:r>
        <w:rPr>
          <w:color w:val="000000"/>
          <w:u w:color="000000"/>
          <w:lang w:eastAsia="it-IT"/>
          <w14:textOutline w14:w="0" w14:cap="flat" w14:cmpd="sng" w14:algn="ctr">
            <w14:noFill/>
            <w14:prstDash w14:val="solid"/>
            <w14:bevel/>
          </w14:textOutline>
        </w:rPr>
        <w:t xml:space="preserve">RIF-IV model estimates </w:t>
      </w:r>
      <w:r w:rsidRPr="00AC5D84">
        <w:rPr>
          <w:color w:val="000000"/>
          <w:u w:color="000000"/>
          <w:lang w:eastAsia="it-IT"/>
          <w14:textOutline w14:w="0" w14:cap="flat" w14:cmpd="sng" w14:algn="ctr">
            <w14:noFill/>
            <w14:prstDash w14:val="solid"/>
            <w14:bevel/>
          </w14:textOutline>
        </w:rPr>
        <w:t>would thus be more appropriate</w:t>
      </w:r>
      <w:r w:rsidRPr="005647B2">
        <w:rPr>
          <w:color w:val="000000"/>
          <w:u w:color="000000"/>
          <w:lang w:eastAsia="it-IT"/>
          <w14:textOutline w14:w="0" w14:cap="flat" w14:cmpd="sng" w14:algn="ctr">
            <w14:noFill/>
            <w14:prstDash w14:val="solid"/>
            <w14:bevel/>
          </w14:textOutline>
        </w:rPr>
        <w:t xml:space="preserve"> </w:t>
      </w:r>
      <w:r w:rsidRPr="00947E8E">
        <w:rPr>
          <w:color w:val="000000"/>
          <w:u w:color="000000"/>
          <w:lang w:eastAsia="it-IT"/>
          <w14:textOutline w14:w="0" w14:cap="flat" w14:cmpd="sng" w14:algn="ctr">
            <w14:noFill/>
            <w14:prstDash w14:val="solid"/>
            <w14:bevel/>
          </w14:textOutline>
        </w:rPr>
        <w:t>to</w:t>
      </w:r>
      <w:r>
        <w:rPr>
          <w:color w:val="000000"/>
          <w:u w:color="000000"/>
          <w:lang w:eastAsia="it-IT"/>
          <w14:textOutline w14:w="0" w14:cap="flat" w14:cmpd="sng" w14:algn="ctr">
            <w14:noFill/>
            <w14:prstDash w14:val="solid"/>
            <w14:bevel/>
          </w14:textOutline>
        </w:rPr>
        <w:t xml:space="preserve"> </w:t>
      </w:r>
      <w:r w:rsidRPr="00947E8E">
        <w:rPr>
          <w:color w:val="000000"/>
          <w:u w:color="000000"/>
          <w:lang w:eastAsia="it-IT"/>
          <w14:textOutline w14:w="0" w14:cap="flat" w14:cmpd="sng" w14:algn="ctr">
            <w14:noFill/>
            <w14:prstDash w14:val="solid"/>
            <w14:bevel/>
          </w14:textOutline>
        </w:rPr>
        <w:t xml:space="preserve">correct </w:t>
      </w:r>
      <w:r>
        <w:rPr>
          <w:color w:val="000000"/>
          <w:u w:color="000000"/>
          <w:lang w:eastAsia="it-IT"/>
          <w14:textOutline w14:w="0" w14:cap="flat" w14:cmpd="sng" w14:algn="ctr">
            <w14:noFill/>
            <w14:prstDash w14:val="solid"/>
            <w14:bevel/>
          </w14:textOutline>
        </w:rPr>
        <w:t>for endogeneity</w:t>
      </w:r>
      <w:r w:rsidRPr="00947E8E">
        <w:rPr>
          <w:color w:val="000000"/>
          <w:u w:color="000000"/>
          <w:lang w:eastAsia="it-IT"/>
          <w14:textOutline w14:w="0" w14:cap="flat" w14:cmpd="sng" w14:algn="ctr">
            <w14:noFill/>
            <w14:prstDash w14:val="solid"/>
            <w14:bevel/>
          </w14:textOutline>
        </w:rPr>
        <w:t>.</w:t>
      </w:r>
      <w:r>
        <w:rPr>
          <w:color w:val="000000"/>
          <w:u w:color="000000"/>
          <w:lang w:eastAsia="it-IT"/>
          <w14:textOutline w14:w="0" w14:cap="flat" w14:cmpd="sng" w14:algn="ctr">
            <w14:noFill/>
            <w14:prstDash w14:val="solid"/>
            <w14:bevel/>
          </w14:textOutline>
        </w:rPr>
        <w:t xml:space="preserve"> For the sake of </w:t>
      </w:r>
      <w:r w:rsidR="00BC106F">
        <w:rPr>
          <w:color w:val="000000"/>
          <w:u w:color="000000"/>
          <w:lang w:eastAsia="it-IT"/>
          <w14:textOutline w14:w="0" w14:cap="flat" w14:cmpd="sng" w14:algn="ctr">
            <w14:noFill/>
            <w14:prstDash w14:val="solid"/>
            <w14:bevel/>
          </w14:textOutline>
        </w:rPr>
        <w:t>completeness,</w:t>
      </w:r>
      <w:r>
        <w:rPr>
          <w:color w:val="000000"/>
          <w:u w:color="000000"/>
          <w:lang w:eastAsia="it-IT"/>
          <w14:textOutline w14:w="0" w14:cap="flat" w14:cmpd="sng" w14:algn="ctr">
            <w14:noFill/>
            <w14:prstDash w14:val="solid"/>
            <w14:bevel/>
          </w14:textOutline>
        </w:rPr>
        <w:t xml:space="preserve"> we present in Table 6 also the other OLS results from </w:t>
      </w:r>
      <w:r w:rsidR="00DA0383">
        <w:rPr>
          <w:color w:val="000000"/>
          <w:u w:color="000000"/>
          <w:lang w:eastAsia="it-IT"/>
          <w14:textOutline w14:w="0" w14:cap="flat" w14:cmpd="sng" w14:algn="ctr">
            <w14:noFill/>
            <w14:prstDash w14:val="solid"/>
            <w14:bevel/>
          </w14:textOutline>
        </w:rPr>
        <w:t xml:space="preserve">where </w:t>
      </w:r>
      <w:r>
        <w:rPr>
          <w:color w:val="000000"/>
          <w:u w:color="000000"/>
          <w:lang w:eastAsia="it-IT"/>
          <w14:textOutline w14:w="0" w14:cap="flat" w14:cmpd="sng" w14:algn="ctr">
            <w14:noFill/>
            <w14:prstDash w14:val="solid"/>
            <w14:bevel/>
          </w14:textOutline>
        </w:rPr>
        <w:t xml:space="preserve">one can see that only in </w:t>
      </w:r>
      <w:r w:rsidR="006C3D5F">
        <w:rPr>
          <w:color w:val="000000"/>
          <w:u w:color="000000"/>
          <w:lang w:eastAsia="it-IT"/>
          <w14:textOutline w14:w="0" w14:cap="flat" w14:cmpd="sng" w14:algn="ctr">
            <w14:noFill/>
            <w14:prstDash w14:val="solid"/>
            <w14:bevel/>
          </w14:textOutline>
        </w:rPr>
        <w:t xml:space="preserve">few </w:t>
      </w:r>
      <w:r>
        <w:rPr>
          <w:color w:val="000000"/>
          <w:u w:color="000000"/>
          <w:lang w:eastAsia="it-IT"/>
          <w14:textOutline w14:w="0" w14:cap="flat" w14:cmpd="sng" w14:algn="ctr">
            <w14:noFill/>
            <w14:prstDash w14:val="solid"/>
            <w14:bevel/>
          </w14:textOutline>
        </w:rPr>
        <w:t>cases the</w:t>
      </w:r>
      <w:r w:rsidR="008D3C9C">
        <w:rPr>
          <w:color w:val="000000"/>
          <w:u w:color="000000"/>
          <w:lang w:eastAsia="it-IT"/>
          <w14:textOutline w14:w="0" w14:cap="flat" w14:cmpd="sng" w14:algn="ctr">
            <w14:noFill/>
            <w14:prstDash w14:val="solid"/>
            <w14:bevel/>
          </w14:textOutline>
        </w:rPr>
        <w:t xml:space="preserve"> sign and </w:t>
      </w:r>
      <w:r>
        <w:rPr>
          <w:color w:val="000000"/>
          <w:u w:color="000000"/>
          <w:lang w:eastAsia="it-IT"/>
          <w14:textOutline w14:w="0" w14:cap="flat" w14:cmpd="sng" w14:algn="ctr">
            <w14:noFill/>
            <w14:prstDash w14:val="solid"/>
            <w14:bevel/>
          </w14:textOutline>
        </w:rPr>
        <w:t xml:space="preserve">significance changes from OLS to IV.  </w:t>
      </w:r>
    </w:p>
    <w:p w14:paraId="7CE80407" w14:textId="77777777" w:rsidR="008516F9" w:rsidRDefault="00F74A65">
      <w:pPr>
        <w:pStyle w:val="Header"/>
        <w:numPr>
          <w:ilvl w:val="0"/>
          <w:numId w:val="11"/>
        </w:numPr>
        <w:spacing w:before="0" w:after="240" w:line="360" w:lineRule="auto"/>
        <w:jc w:val="both"/>
        <w:rPr>
          <w:lang w:val="en-US"/>
        </w:rPr>
      </w:pPr>
      <w:r>
        <w:rPr>
          <w:lang w:val="en-US"/>
        </w:rPr>
        <w:t>Results</w:t>
      </w:r>
    </w:p>
    <w:p w14:paraId="6BEF719B" w14:textId="77777777" w:rsidR="008516F9" w:rsidRDefault="00F74A65">
      <w:pPr>
        <w:pStyle w:val="Intestazione3A"/>
        <w:numPr>
          <w:ilvl w:val="1"/>
          <w:numId w:val="10"/>
        </w:numPr>
        <w:spacing w:before="0" w:after="240" w:line="360" w:lineRule="auto"/>
        <w:jc w:val="both"/>
        <w:rPr>
          <w:lang w:val="en-US"/>
        </w:rPr>
      </w:pPr>
      <w:r>
        <w:rPr>
          <w:lang w:val="en-US"/>
        </w:rPr>
        <w:t>The U-shaped relation between FLFP and inequality</w:t>
      </w:r>
    </w:p>
    <w:p w14:paraId="5BE64B42" w14:textId="77777777" w:rsidR="008516F9" w:rsidRDefault="00F74A65">
      <w:pPr>
        <w:pStyle w:val="CorpoA"/>
        <w:spacing w:line="360" w:lineRule="auto"/>
        <w:jc w:val="both"/>
        <w:rPr>
          <w:rFonts w:ascii="Times New Roman" w:eastAsia="Times New Roman" w:hAnsi="Times New Roman" w:cs="Times New Roman"/>
          <w:sz w:val="24"/>
          <w:szCs w:val="24"/>
        </w:rPr>
      </w:pPr>
      <w:r>
        <w:rPr>
          <w:rFonts w:ascii="Times New Roman" w:hAnsi="Times New Roman"/>
          <w:sz w:val="24"/>
          <w:szCs w:val="24"/>
        </w:rPr>
        <w:t>The macro-model section is illustrated in a visual presentation that is developed as to show how the concave relationship between inequality and FPLP is upheld by using both the full dataset and restricting the sample to only developing countries; after controlling for various socio-economic factors (Tables 1 and 2), the inverted U-shaped relationship is still significant. The figures also enable to identify clusters of countries that show a similar FPLP/inequality gradient; this lays the ground for the second part of the analysis, where micro-data confirm that the impact of FPLP on inequality is very similar within the same groups.</w:t>
      </w:r>
    </w:p>
    <w:p w14:paraId="2CE1F7DF" w14:textId="7DE8D75A" w:rsidR="008516F9" w:rsidRDefault="00F74A65">
      <w:pPr>
        <w:pStyle w:val="CorpoA"/>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Figure 1 displays the relation between female (left panel) and male (right panel) labor force participation on inequality. The two do not show a common trend; while the female one is, as </w:t>
      </w:r>
      <w:r>
        <w:rPr>
          <w:rFonts w:ascii="Times New Roman" w:hAnsi="Times New Roman"/>
          <w:sz w:val="24"/>
          <w:szCs w:val="24"/>
        </w:rPr>
        <w:lastRenderedPageBreak/>
        <w:t>expected, concave, whereas the one for males is almost linear: thus, increasing levels of male labor force participation goes hand in hand</w:t>
      </w:r>
      <w:r w:rsidR="00A2651C">
        <w:rPr>
          <w:rFonts w:ascii="Times New Roman" w:hAnsi="Times New Roman"/>
          <w:sz w:val="24"/>
          <w:szCs w:val="24"/>
        </w:rPr>
        <w:t xml:space="preserve"> with</w:t>
      </w:r>
      <w:r>
        <w:rPr>
          <w:rFonts w:ascii="Times New Roman" w:hAnsi="Times New Roman"/>
          <w:sz w:val="24"/>
          <w:szCs w:val="24"/>
        </w:rPr>
        <w:t xml:space="preserve"> increasing levels of inequality. </w:t>
      </w:r>
    </w:p>
    <w:p w14:paraId="16B0C661" w14:textId="77777777" w:rsidR="008516F9" w:rsidRDefault="00F74A65">
      <w:pPr>
        <w:pStyle w:val="CorpoA"/>
        <w:spacing w:line="360" w:lineRule="auto"/>
        <w:jc w:val="both"/>
        <w:rPr>
          <w:rFonts w:ascii="Times New Roman" w:eastAsia="Times New Roman" w:hAnsi="Times New Roman" w:cs="Times New Roman"/>
          <w:sz w:val="24"/>
          <w:szCs w:val="24"/>
        </w:rPr>
      </w:pPr>
      <w:r>
        <w:rPr>
          <w:rFonts w:ascii="Times New Roman" w:hAnsi="Times New Roman"/>
          <w:sz w:val="24"/>
          <w:szCs w:val="24"/>
        </w:rPr>
        <w:t>Figure 2 plots only the FPLP’s results of Figure 1, evidencing the different clusters of countries characterized by a similar FPLP/inequality gradient. From left to right in the top row, the developing countries being focused on, notably those in the MENA, SA and LAC regions, are visible. MENA and SA countries are characterized by similar (and low) levels of FPLP but also by relatively low inequality levels; in the inverted U-shaped curve they are positioned in the bottom left-hand part. LAC countries show, on average, higher levels of FPLP; however, at the same time they also display higher inequality, and their position on the curve is just below the turning point. This preliminary evidence shows that these three groups of countries have a relatively lower FLFP, and that marginal increases in FPLP tend to increase inequality, and also that the increase is much stronger among MENA and SA countries but more attenuated for LAC countries.</w:t>
      </w:r>
    </w:p>
    <w:p w14:paraId="0B33A890" w14:textId="4073F4E3" w:rsidR="008516F9" w:rsidRDefault="00F74A65">
      <w:pPr>
        <w:pStyle w:val="CorpoA"/>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The picture </w:t>
      </w:r>
      <w:proofErr w:type="gramStart"/>
      <w:r>
        <w:rPr>
          <w:rFonts w:ascii="Times New Roman" w:hAnsi="Times New Roman"/>
          <w:sz w:val="24"/>
          <w:szCs w:val="24"/>
        </w:rPr>
        <w:t>is  more</w:t>
      </w:r>
      <w:proofErr w:type="gramEnd"/>
      <w:r>
        <w:rPr>
          <w:rFonts w:ascii="Times New Roman" w:hAnsi="Times New Roman"/>
          <w:sz w:val="24"/>
          <w:szCs w:val="24"/>
        </w:rPr>
        <w:t xml:space="preserve"> heterogenous for developed countries, as shown</w:t>
      </w:r>
      <w:r w:rsidR="00832773">
        <w:rPr>
          <w:rFonts w:ascii="Times New Roman" w:hAnsi="Times New Roman"/>
          <w:sz w:val="24"/>
          <w:szCs w:val="24"/>
        </w:rPr>
        <w:t xml:space="preserve"> by</w:t>
      </w:r>
      <w:r>
        <w:rPr>
          <w:rFonts w:ascii="Times New Roman" w:hAnsi="Times New Roman"/>
          <w:sz w:val="24"/>
          <w:szCs w:val="24"/>
        </w:rPr>
        <w:t xml:space="preserve"> the quadrants in the lower row of Figure 2 show. For two of three country groups the gradient is negative, and positive for the remaining group. These three groups are the Scandinavians, with very high FLFP levels (the highest in the developed world) and low inequality; these countries are known for their very efficient and egalitarian fiscal policies and strong State support for working mothers. With a much lower level of FLFP (10 percentage points below the Scandinavians), but higher levels of inequality, include the following countries; the UK, the Netherlands, and Ireland, followed by the Euro-Mediterranean group, where FLFP is closer to that of Latin American countries (and in some cases lower, as in the case of Italy and Greece), but the inequality levels are much lower because they enjoy much more developed redistributive fiscal systems. </w:t>
      </w:r>
    </w:p>
    <w:p w14:paraId="57D64EAA" w14:textId="77777777" w:rsidR="008516F9" w:rsidRDefault="00F74A65">
      <w:pPr>
        <w:pStyle w:val="CorpoA"/>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In Figure 3 the same relation is displayed separately by income levels with female participation. Here the FLFP concave relation is more pronounced for the middle-income group, while for those in the lower income group the relation is almost linear and sloped upward, and for those in the high income set the relation is almost linear but sloped downward. Notably both Kosovo and Turkey despite categorized as middle-income countries, they, show strong similarities with countries in the MENA and SA regions in terms of FPLP and inequality. </w:t>
      </w:r>
    </w:p>
    <w:p w14:paraId="5394ABFE" w14:textId="77777777" w:rsidR="008516F9" w:rsidRDefault="00F74A65">
      <w:pPr>
        <w:pStyle w:val="CorpoA"/>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Finally, the multivariate analysis ascertains the concave relationship, even after controlling for other variables. Irrespective of the model or the sample (including or excluding developed </w:t>
      </w:r>
      <w:r>
        <w:rPr>
          <w:rFonts w:ascii="Times New Roman" w:hAnsi="Times New Roman"/>
          <w:sz w:val="24"/>
          <w:szCs w:val="24"/>
        </w:rPr>
        <w:lastRenderedPageBreak/>
        <w:t>countries), the FPLP/inequality relation is concave. Introducing different controls, the concavity tends to accentuate and the turning point (when inequality starts to decrease) of the U-shaped curve to move leftward. For example, in the full model without the controls (column 2 of Table 1), the turning point is reached at 61 percent of FLFP, corresponding to the value of Azerbaijan in 2003. In the same model with controls and fixed effects, the turning point is reached at 57 percent, or the value of Bolivia’s FLFP in 2017. The restriction to developing countries further accentuates the concavity (Table 2) and, as a consequence, also reduces the value of the turning point: in the model with all variables (column 5 of Table 2), it falls to 41 percent, or the value of Mexico in 2018.</w:t>
      </w:r>
    </w:p>
    <w:p w14:paraId="7B391A13" w14:textId="77777777" w:rsidR="008516F9" w:rsidRDefault="00F74A65">
      <w:pPr>
        <w:pStyle w:val="CorpoA"/>
        <w:spacing w:after="24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When looking at the various controls, variables seem to have the expected signs. Countries with a higher share of FDI over GPD are, all other things being equal, more inegalitarian; also countries with  higher shares of the population of working age tend to be more unequal. Finally, countries with higher percentage of services over value added tend to be more unequal than others. The effect is significant for both samples (Table 1 and Table 2), but it is particularly interesting to comment the effect for developing countries, as it might capture the distributional effect of what Rodrik (2015) defines “premature deindustrialization”. In traditional structural transformation, the growth of industry, especially manufacturing, plays a big role. Several developing countries did not follow the development pattern of already industrialized nations, and basically skipped the transition from agriculture to manufacturing, going straight to services’ sector development. The services’ sector, however, is highly polarized, with few very well-paid jobs and a vast majority of low-paid jobs in the retail and construction sectors (Molini and Paci, 2015; Bertoni et al., 2016; Lopez-Acevedo et al., 2021). </w:t>
      </w:r>
    </w:p>
    <w:p w14:paraId="58AA3F6A" w14:textId="77777777" w:rsidR="008516F9" w:rsidRDefault="00F74A65">
      <w:pPr>
        <w:pStyle w:val="Intestazione3A"/>
        <w:numPr>
          <w:ilvl w:val="1"/>
          <w:numId w:val="10"/>
        </w:numPr>
        <w:spacing w:before="0" w:after="240" w:line="360" w:lineRule="auto"/>
        <w:jc w:val="both"/>
        <w:rPr>
          <w:lang w:val="en-US"/>
        </w:rPr>
      </w:pPr>
      <w:r>
        <w:rPr>
          <w:lang w:val="en-US"/>
        </w:rPr>
        <w:t>The RIF-regression results</w:t>
      </w:r>
    </w:p>
    <w:p w14:paraId="164FB0BC" w14:textId="34FF9796" w:rsidR="008516F9" w:rsidRDefault="00F74A65">
      <w:pPr>
        <w:pStyle w:val="CorpoA"/>
        <w:spacing w:after="24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The results on Table 3 showing the FPLP rates by deciles are presented and followed by a commentary on the RIF results. As discernable in almost all countries, FPLP is lower in bottom deciles than the top ones, participation levels, thus, tend to grow with income in all the countries considered. However, as shown by Table </w:t>
      </w:r>
      <w:r w:rsidR="00301409">
        <w:rPr>
          <w:rFonts w:ascii="Times New Roman" w:hAnsi="Times New Roman"/>
          <w:sz w:val="24"/>
          <w:szCs w:val="24"/>
        </w:rPr>
        <w:t>4</w:t>
      </w:r>
      <w:r>
        <w:rPr>
          <w:rFonts w:ascii="Times New Roman" w:hAnsi="Times New Roman"/>
          <w:sz w:val="24"/>
          <w:szCs w:val="24"/>
        </w:rPr>
        <w:t xml:space="preserve">, returns on participation don’t seem to be conditioned </w:t>
      </w:r>
      <w:r>
        <w:rPr>
          <w:rFonts w:ascii="Times New Roman" w:hAnsi="Times New Roman"/>
          <w:sz w:val="24"/>
          <w:szCs w:val="24"/>
        </w:rPr>
        <w:lastRenderedPageBreak/>
        <w:t>by the different labor supplies at deciles level; otherwise we would always have</w:t>
      </w:r>
      <w:r w:rsidR="00670263">
        <w:rPr>
          <w:rFonts w:ascii="Times New Roman" w:hAnsi="Times New Roman"/>
          <w:sz w:val="24"/>
          <w:szCs w:val="24"/>
        </w:rPr>
        <w:t xml:space="preserve"> had</w:t>
      </w:r>
      <w:r>
        <w:rPr>
          <w:rFonts w:ascii="Times New Roman" w:hAnsi="Times New Roman"/>
          <w:sz w:val="24"/>
          <w:szCs w:val="24"/>
        </w:rPr>
        <w:t xml:space="preserve"> returns on participation higher in the bottom deciles than the top ones, and this is not the case</w:t>
      </w:r>
      <w:r w:rsidR="00670263">
        <w:rPr>
          <w:rStyle w:val="FootnoteReference"/>
          <w:rFonts w:ascii="Times New Roman" w:hAnsi="Times New Roman"/>
          <w:sz w:val="24"/>
          <w:szCs w:val="24"/>
        </w:rPr>
        <w:footnoteReference w:id="14"/>
      </w:r>
      <w:r>
        <w:rPr>
          <w:rFonts w:ascii="Times New Roman" w:hAnsi="Times New Roman"/>
          <w:sz w:val="24"/>
          <w:szCs w:val="24"/>
        </w:rPr>
        <w:t xml:space="preserve">. </w:t>
      </w:r>
    </w:p>
    <w:p w14:paraId="66CFF0C8" w14:textId="56AD5BA0" w:rsidR="002E0EB2" w:rsidRPr="00D60601" w:rsidRDefault="00F74A65" w:rsidP="00D60601">
      <w:pPr>
        <w:pStyle w:val="CorpoA"/>
        <w:spacing w:after="240" w:line="360" w:lineRule="auto"/>
        <w:jc w:val="both"/>
        <w:rPr>
          <w:rFonts w:ascii="Times New Roman" w:hAnsi="Times New Roman"/>
          <w:sz w:val="24"/>
          <w:szCs w:val="24"/>
        </w:rPr>
      </w:pPr>
      <w:r>
        <w:rPr>
          <w:rFonts w:ascii="Times New Roman" w:hAnsi="Times New Roman"/>
          <w:sz w:val="24"/>
          <w:szCs w:val="24"/>
        </w:rPr>
        <w:t>For the sake of brevity, only the results of the RIF-IV regression analysis will be presented. These results look at both the impact on the two selected measures of inequality (P80/P20 and P90/P10 ratios), and the impact on individual deciles.</w:t>
      </w:r>
      <w:r>
        <w:rPr>
          <w:rFonts w:ascii="Times New Roman" w:eastAsia="Times New Roman" w:hAnsi="Times New Roman" w:cs="Times New Roman"/>
          <w:sz w:val="24"/>
          <w:szCs w:val="24"/>
          <w:vertAlign w:val="superscript"/>
        </w:rPr>
        <w:footnoteReference w:id="15"/>
      </w:r>
      <w:r>
        <w:rPr>
          <w:rFonts w:ascii="Times New Roman" w:hAnsi="Times New Roman"/>
          <w:sz w:val="24"/>
          <w:szCs w:val="24"/>
        </w:rPr>
        <w:t xml:space="preserve"> As mentioned, for MENA countries the selected instrument was not available. These results are equally presented in Table </w:t>
      </w:r>
      <w:r w:rsidR="00C61F79">
        <w:rPr>
          <w:rFonts w:ascii="Times New Roman" w:hAnsi="Times New Roman"/>
          <w:sz w:val="24"/>
          <w:szCs w:val="24"/>
        </w:rPr>
        <w:t>4</w:t>
      </w:r>
      <w:r>
        <w:rPr>
          <w:rFonts w:ascii="Times New Roman" w:hAnsi="Times New Roman"/>
          <w:sz w:val="24"/>
          <w:szCs w:val="24"/>
        </w:rPr>
        <w:t>, with the caveat that they are not fully comparable with the rest</w:t>
      </w:r>
      <w:r w:rsidR="00E66AA5">
        <w:rPr>
          <w:rFonts w:ascii="Times New Roman" w:hAnsi="Times New Roman"/>
          <w:sz w:val="24"/>
          <w:szCs w:val="24"/>
        </w:rPr>
        <w:t xml:space="preserve"> but as it </w:t>
      </w:r>
      <w:r w:rsidR="00F968DE">
        <w:rPr>
          <w:rFonts w:ascii="Times New Roman" w:hAnsi="Times New Roman"/>
          <w:sz w:val="24"/>
          <w:szCs w:val="24"/>
        </w:rPr>
        <w:t>appears,</w:t>
      </w:r>
      <w:r w:rsidR="00E66AA5">
        <w:rPr>
          <w:rFonts w:ascii="Times New Roman" w:hAnsi="Times New Roman"/>
          <w:sz w:val="24"/>
          <w:szCs w:val="24"/>
        </w:rPr>
        <w:t xml:space="preserve"> they show the expected signs </w:t>
      </w:r>
      <w:r w:rsidR="008849F8">
        <w:rPr>
          <w:rFonts w:ascii="Times New Roman" w:hAnsi="Times New Roman"/>
          <w:sz w:val="24"/>
          <w:szCs w:val="24"/>
        </w:rPr>
        <w:t xml:space="preserve">and significance. </w:t>
      </w:r>
    </w:p>
    <w:p w14:paraId="4B1FEBA4" w14:textId="501542C3" w:rsidR="008516F9" w:rsidRDefault="00E66AA5">
      <w:pPr>
        <w:pStyle w:val="CorpoA"/>
        <w:spacing w:after="24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Looking at </w:t>
      </w:r>
      <w:r w:rsidR="00F74A65">
        <w:rPr>
          <w:rFonts w:ascii="Times New Roman" w:hAnsi="Times New Roman"/>
          <w:sz w:val="24"/>
          <w:szCs w:val="24"/>
        </w:rPr>
        <w:t xml:space="preserve">the RIF results in Table </w:t>
      </w:r>
      <w:r w:rsidR="003B431F">
        <w:rPr>
          <w:rFonts w:ascii="Times New Roman" w:hAnsi="Times New Roman"/>
          <w:sz w:val="24"/>
          <w:szCs w:val="24"/>
        </w:rPr>
        <w:t>4</w:t>
      </w:r>
      <w:r w:rsidR="00F74A65">
        <w:rPr>
          <w:rFonts w:ascii="Times New Roman" w:hAnsi="Times New Roman"/>
          <w:sz w:val="24"/>
          <w:szCs w:val="24"/>
        </w:rPr>
        <w:t>, and starting from the left to right, India, Morocco and Jordan all show a positive (inegalitarian) impact of FPLP on inequality. If we look at India, for example, the FLFP rate of return of the last two deciles is almost double that of the bottom two, indicating that if not compensated with measures that favor women in bottom deciles, the FPLP increase would dramatically raise inequalities. At the same time, the magnitude of the decile regression coefficients indicates that the gains obtained from an increase in FLFP on households’ income are huge for all deciles as participation is low – a similar pattern is also valid for Morocco and Jordan.</w:t>
      </w:r>
    </w:p>
    <w:p w14:paraId="68FEBBB2" w14:textId="3E3B4C80" w:rsidR="008516F9" w:rsidRDefault="00F74A65">
      <w:pPr>
        <w:pStyle w:val="CorpoA"/>
        <w:spacing w:after="24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When LAC countries are compared to India, the magnitude of coefficients decreases both in the inequality and deciles of household income regressions. FLFP is higher than in the SA and MENA countries, and marginal increases would not have such a big impact on household incomes. At the same time, inequality is already high, and if countries want to further increase FLFP, they should consider the distributional impact; </w:t>
      </w:r>
      <w:r w:rsidR="0051099B">
        <w:rPr>
          <w:rFonts w:ascii="Times New Roman" w:hAnsi="Times New Roman"/>
          <w:sz w:val="24"/>
          <w:szCs w:val="24"/>
        </w:rPr>
        <w:t xml:space="preserve"> as in the previous case, </w:t>
      </w:r>
      <w:r>
        <w:rPr>
          <w:rFonts w:ascii="Times New Roman" w:hAnsi="Times New Roman"/>
          <w:sz w:val="24"/>
          <w:szCs w:val="24"/>
        </w:rPr>
        <w:t xml:space="preserve">targeted policies towards women in </w:t>
      </w:r>
      <w:r>
        <w:rPr>
          <w:rFonts w:ascii="Times New Roman" w:hAnsi="Times New Roman"/>
          <w:sz w:val="24"/>
          <w:szCs w:val="24"/>
        </w:rPr>
        <w:lastRenderedPageBreak/>
        <w:t>lower deciles seem to be the best available option  to mitigate the trade-off between FPLP and the increase inequality.</w:t>
      </w:r>
    </w:p>
    <w:p w14:paraId="0F739919" w14:textId="77777777" w:rsidR="008516F9" w:rsidRDefault="00F74A65">
      <w:pPr>
        <w:pStyle w:val="CorpoA"/>
        <w:spacing w:after="24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The FLFP impact becomes egalitarian when moving to the Euro-Mediterranean group, as reflected in the negative and significant coefficients of the inequality regressions. While the FPLP level of this group is, on average, not very far from that of LAC countries, what completely changes is the socio-economic context, the level of inequalities and, of course, the sets of very different policies. As it appears from the decile regressions, the returns on FLFP are stronger in the lower deciles than in the top ones, yet some clear differences are apparent between countries; the divide between the lowest and top decile is considerable for Spain, Italy and Greece, for France it is almost the same.  While it is positive that returns on FPLP are higher in the bottom deciles – this might encourage the participation of poorer women to the labor market – it might, however, suggest the existence of a </w:t>
      </w:r>
      <w:r>
        <w:rPr>
          <w:rFonts w:ascii="Times New Roman" w:hAnsi="Times New Roman"/>
          <w:i/>
          <w:iCs/>
          <w:sz w:val="24"/>
          <w:szCs w:val="24"/>
        </w:rPr>
        <w:t>glass ceiling</w:t>
      </w:r>
      <w:r>
        <w:rPr>
          <w:rFonts w:ascii="Times New Roman" w:hAnsi="Times New Roman"/>
          <w:sz w:val="24"/>
          <w:szCs w:val="24"/>
        </w:rPr>
        <w:t xml:space="preserve"> for women salaries. In these countries, the literature suggests that women find it particularly hard to access top positions, and if they do, they might earn less than men (Olivetti and Petrongolo, 2008).</w:t>
      </w:r>
    </w:p>
    <w:p w14:paraId="60C50A1B" w14:textId="77777777" w:rsidR="008516F9" w:rsidRDefault="00F74A65">
      <w:pPr>
        <w:pStyle w:val="CorpoA"/>
        <w:spacing w:after="24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Finally, we conclude our description with the group of Northern European countries. As mentioned, the Scandinavians are known for their high participation rates and effective distributive policies, which make them the most egalitarian countries in the developed world. As in the previous case, the FPLP’s egalitarian impact is explained by the higher returns in the bottom, rather than top deciles and the existence of a </w:t>
      </w:r>
      <w:r>
        <w:rPr>
          <w:rFonts w:ascii="Times New Roman" w:hAnsi="Times New Roman"/>
          <w:i/>
          <w:iCs/>
          <w:sz w:val="24"/>
          <w:szCs w:val="24"/>
        </w:rPr>
        <w:t>glass ceiling</w:t>
      </w:r>
      <w:r>
        <w:rPr>
          <w:rFonts w:ascii="Times New Roman" w:hAnsi="Times New Roman"/>
          <w:sz w:val="24"/>
          <w:szCs w:val="24"/>
        </w:rPr>
        <w:t xml:space="preserve"> also in these countries. The latter might be at odds with the positive reputation these countries have, yet, for example, Albrecht et al. (2003) document its presence in Sweden. </w:t>
      </w:r>
    </w:p>
    <w:p w14:paraId="0221863A" w14:textId="77777777" w:rsidR="008516F9" w:rsidRDefault="00F74A65">
      <w:pPr>
        <w:pStyle w:val="CorpoA"/>
        <w:spacing w:after="24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The important point to stress is that while the </w:t>
      </w:r>
      <w:r>
        <w:rPr>
          <w:rFonts w:ascii="Times New Roman" w:hAnsi="Times New Roman"/>
          <w:i/>
          <w:iCs/>
          <w:sz w:val="24"/>
          <w:szCs w:val="24"/>
        </w:rPr>
        <w:t>glass ceiling</w:t>
      </w:r>
      <w:r>
        <w:rPr>
          <w:rFonts w:ascii="Times New Roman" w:hAnsi="Times New Roman"/>
          <w:sz w:val="24"/>
          <w:szCs w:val="24"/>
        </w:rPr>
        <w:t xml:space="preserve"> in Italy, Spain or Greece has more to do with gender discrimination, and that of Sweden has more to do with the (unintentional) consequences of the very generous pro-FLFP policies. These policies give Swedish women a strong incentive to participate in the labor force (Betcherman, 2012). According to Albrecht et al. (2003), however, the benefits may discourage strong career commitment on the part of the women who generally are more involved in child-rearing. In practice, this means that women may have strong incentives to participate in the labor force but not to do so very intensively. This policy </w:t>
      </w:r>
      <w:r>
        <w:rPr>
          <w:rFonts w:ascii="Times New Roman" w:hAnsi="Times New Roman"/>
          <w:sz w:val="24"/>
          <w:szCs w:val="24"/>
        </w:rPr>
        <w:lastRenderedPageBreak/>
        <w:t>effect may be compounded by employers, who presumably expect less career commitment from their female employees.</w:t>
      </w:r>
    </w:p>
    <w:p w14:paraId="28DEEC35" w14:textId="27CE0E98" w:rsidR="006B6BD8" w:rsidRDefault="00F74A65">
      <w:pPr>
        <w:pStyle w:val="CorpoA"/>
        <w:spacing w:after="240" w:line="360" w:lineRule="auto"/>
        <w:jc w:val="both"/>
        <w:rPr>
          <w:rFonts w:ascii="Times New Roman" w:hAnsi="Times New Roman"/>
          <w:sz w:val="24"/>
          <w:szCs w:val="24"/>
        </w:rPr>
      </w:pPr>
      <w:r>
        <w:rPr>
          <w:rFonts w:ascii="Times New Roman" w:hAnsi="Times New Roman"/>
          <w:sz w:val="24"/>
          <w:szCs w:val="24"/>
        </w:rPr>
        <w:t xml:space="preserve">The other group of Northern European countries differ from the Scandinavians in that they have lower FPLP levels but also less generous policies to encourage participation. As for the other four country groups, there is a clear correspondence between their macro- and micro-levels results; this suggests the existence of a bifurcation at the level of developed countries; in this case increases in FPLP don’t lead to declines in inequality. Existing labor market regulations and the fiscal policies play an important role in this respect. In the case of these countries, the higher returns of top deciles suggest that the </w:t>
      </w:r>
      <w:r>
        <w:rPr>
          <w:rFonts w:ascii="Times New Roman" w:hAnsi="Times New Roman"/>
          <w:i/>
          <w:iCs/>
          <w:sz w:val="24"/>
          <w:szCs w:val="24"/>
        </w:rPr>
        <w:t>glass ceiling</w:t>
      </w:r>
      <w:r>
        <w:rPr>
          <w:rFonts w:ascii="Times New Roman" w:hAnsi="Times New Roman"/>
          <w:sz w:val="24"/>
          <w:szCs w:val="24"/>
        </w:rPr>
        <w:t xml:space="preserve"> is less present, and that women can reach top positions. Less generous pro-participation policies limit women’s access in the lower deciles and lead to a much lower participation level than the Scandinavians.</w:t>
      </w:r>
      <w:r w:rsidR="00B21D26">
        <w:rPr>
          <w:rFonts w:ascii="Times New Roman" w:hAnsi="Times New Roman"/>
          <w:sz w:val="24"/>
          <w:szCs w:val="24"/>
        </w:rPr>
        <w:t xml:space="preserve"> </w:t>
      </w:r>
      <w:r w:rsidR="00A04401">
        <w:rPr>
          <w:rFonts w:ascii="Times New Roman" w:hAnsi="Times New Roman"/>
          <w:sz w:val="24"/>
          <w:szCs w:val="24"/>
        </w:rPr>
        <w:t xml:space="preserve">Results hold </w:t>
      </w:r>
      <w:r w:rsidR="00E1259A">
        <w:rPr>
          <w:rFonts w:ascii="Times New Roman" w:hAnsi="Times New Roman"/>
          <w:sz w:val="24"/>
          <w:szCs w:val="24"/>
        </w:rPr>
        <w:t>even w</w:t>
      </w:r>
      <w:r w:rsidR="003936EC">
        <w:rPr>
          <w:rFonts w:ascii="Times New Roman" w:hAnsi="Times New Roman"/>
          <w:sz w:val="24"/>
          <w:szCs w:val="24"/>
        </w:rPr>
        <w:t xml:space="preserve">hen considering </w:t>
      </w:r>
      <w:r w:rsidR="004B6C89">
        <w:rPr>
          <w:rFonts w:ascii="Times New Roman" w:hAnsi="Times New Roman"/>
          <w:sz w:val="24"/>
          <w:szCs w:val="24"/>
        </w:rPr>
        <w:t>surveys 5 years older (see Appendix)</w:t>
      </w:r>
    </w:p>
    <w:p w14:paraId="65005762" w14:textId="749476AF" w:rsidR="00B153B1" w:rsidRDefault="00B153B1">
      <w:pPr>
        <w:pStyle w:val="CorpoA"/>
        <w:spacing w:after="240" w:line="360" w:lineRule="auto"/>
        <w:jc w:val="both"/>
        <w:rPr>
          <w:rFonts w:ascii="Times New Roman" w:hAnsi="Times New Roman"/>
          <w:sz w:val="24"/>
          <w:szCs w:val="24"/>
        </w:rPr>
      </w:pPr>
      <w:r>
        <w:rPr>
          <w:rFonts w:ascii="Times New Roman" w:hAnsi="Times New Roman"/>
          <w:sz w:val="24"/>
          <w:szCs w:val="24"/>
        </w:rPr>
        <w:t>When introducing the PAM index as additional instrument (Table</w:t>
      </w:r>
      <w:r w:rsidR="00B21D26">
        <w:rPr>
          <w:rFonts w:ascii="Times New Roman" w:hAnsi="Times New Roman"/>
          <w:sz w:val="24"/>
          <w:szCs w:val="24"/>
        </w:rPr>
        <w:t xml:space="preserve"> </w:t>
      </w:r>
      <w:r>
        <w:rPr>
          <w:rFonts w:ascii="Times New Roman" w:hAnsi="Times New Roman"/>
          <w:sz w:val="24"/>
          <w:szCs w:val="24"/>
        </w:rPr>
        <w:t>5) and restricting the sample, results don’t vary substantially. Only in Ireland the impact of FLFP becomes insignificant while in all other countries the sign</w:t>
      </w:r>
      <w:r w:rsidR="00B21D26">
        <w:rPr>
          <w:rFonts w:ascii="Times New Roman" w:hAnsi="Times New Roman"/>
          <w:sz w:val="24"/>
          <w:szCs w:val="24"/>
        </w:rPr>
        <w:t>s</w:t>
      </w:r>
      <w:r w:rsidR="0092506F">
        <w:rPr>
          <w:rFonts w:ascii="Times New Roman" w:hAnsi="Times New Roman"/>
          <w:sz w:val="24"/>
          <w:szCs w:val="24"/>
        </w:rPr>
        <w:t xml:space="preserve">, </w:t>
      </w:r>
      <w:r w:rsidR="00B21D26">
        <w:rPr>
          <w:rFonts w:ascii="Times New Roman" w:hAnsi="Times New Roman"/>
          <w:sz w:val="24"/>
          <w:szCs w:val="24"/>
        </w:rPr>
        <w:t>significance</w:t>
      </w:r>
      <w:r w:rsidR="006965D0">
        <w:rPr>
          <w:rFonts w:ascii="Times New Roman" w:hAnsi="Times New Roman"/>
          <w:sz w:val="24"/>
          <w:szCs w:val="24"/>
        </w:rPr>
        <w:t xml:space="preserve"> and country ordering </w:t>
      </w:r>
      <w:r w:rsidR="00BB1348">
        <w:rPr>
          <w:rFonts w:ascii="Times New Roman" w:hAnsi="Times New Roman"/>
          <w:sz w:val="24"/>
          <w:szCs w:val="24"/>
        </w:rPr>
        <w:t>remain</w:t>
      </w:r>
      <w:r>
        <w:rPr>
          <w:rFonts w:ascii="Times New Roman" w:hAnsi="Times New Roman"/>
          <w:sz w:val="24"/>
          <w:szCs w:val="24"/>
        </w:rPr>
        <w:t xml:space="preserve"> </w:t>
      </w:r>
      <w:r w:rsidR="006965D0">
        <w:rPr>
          <w:rFonts w:ascii="Times New Roman" w:hAnsi="Times New Roman"/>
          <w:sz w:val="24"/>
          <w:szCs w:val="24"/>
        </w:rPr>
        <w:t xml:space="preserve">practically </w:t>
      </w:r>
      <w:r>
        <w:rPr>
          <w:rFonts w:ascii="Times New Roman" w:hAnsi="Times New Roman"/>
          <w:sz w:val="24"/>
          <w:szCs w:val="24"/>
        </w:rPr>
        <w:t>the same as in Table 4</w:t>
      </w:r>
      <w:r w:rsidR="00BB1348">
        <w:rPr>
          <w:rFonts w:ascii="Times New Roman" w:hAnsi="Times New Roman"/>
          <w:sz w:val="24"/>
          <w:szCs w:val="24"/>
        </w:rPr>
        <w:t>.</w:t>
      </w:r>
      <w:r w:rsidR="006965D0">
        <w:rPr>
          <w:rFonts w:ascii="Times New Roman" w:hAnsi="Times New Roman"/>
          <w:sz w:val="24"/>
          <w:szCs w:val="24"/>
        </w:rPr>
        <w:t xml:space="preserve"> </w:t>
      </w:r>
      <w:proofErr w:type="gramStart"/>
      <w:r w:rsidR="006965D0">
        <w:rPr>
          <w:rFonts w:ascii="Times New Roman" w:hAnsi="Times New Roman"/>
          <w:sz w:val="24"/>
          <w:szCs w:val="24"/>
        </w:rPr>
        <w:t>Overall</w:t>
      </w:r>
      <w:proofErr w:type="gramEnd"/>
      <w:r w:rsidR="00BB1348">
        <w:rPr>
          <w:rFonts w:ascii="Times New Roman" w:hAnsi="Times New Roman"/>
          <w:sz w:val="24"/>
          <w:szCs w:val="24"/>
        </w:rPr>
        <w:t xml:space="preserve"> </w:t>
      </w:r>
      <w:r w:rsidR="006965D0">
        <w:rPr>
          <w:rFonts w:ascii="Times New Roman" w:hAnsi="Times New Roman"/>
          <w:sz w:val="24"/>
          <w:szCs w:val="24"/>
        </w:rPr>
        <w:t>i</w:t>
      </w:r>
      <w:r>
        <w:rPr>
          <w:rFonts w:ascii="Times New Roman" w:hAnsi="Times New Roman"/>
          <w:sz w:val="24"/>
          <w:szCs w:val="24"/>
        </w:rPr>
        <w:t xml:space="preserve">n developing </w:t>
      </w:r>
      <w:r w:rsidR="00BB1348">
        <w:rPr>
          <w:rFonts w:ascii="Times New Roman" w:hAnsi="Times New Roman"/>
          <w:sz w:val="24"/>
          <w:szCs w:val="24"/>
        </w:rPr>
        <w:t>countries</w:t>
      </w:r>
      <w:r>
        <w:rPr>
          <w:rFonts w:ascii="Times New Roman" w:hAnsi="Times New Roman"/>
          <w:sz w:val="24"/>
          <w:szCs w:val="24"/>
        </w:rPr>
        <w:t xml:space="preserve"> the </w:t>
      </w:r>
      <w:r w:rsidR="00B21D26">
        <w:rPr>
          <w:rFonts w:ascii="Times New Roman" w:hAnsi="Times New Roman"/>
          <w:sz w:val="24"/>
          <w:szCs w:val="24"/>
        </w:rPr>
        <w:t xml:space="preserve">impact is pro-inequality while with the exception of UK and the Netherlands, the </w:t>
      </w:r>
      <w:r w:rsidR="00446CC4">
        <w:rPr>
          <w:rFonts w:ascii="Times New Roman" w:hAnsi="Times New Roman"/>
          <w:sz w:val="24"/>
          <w:szCs w:val="24"/>
        </w:rPr>
        <w:t xml:space="preserve">FPLP </w:t>
      </w:r>
      <w:r w:rsidR="00B21D26">
        <w:rPr>
          <w:rFonts w:ascii="Times New Roman" w:hAnsi="Times New Roman"/>
          <w:sz w:val="24"/>
          <w:szCs w:val="24"/>
        </w:rPr>
        <w:t>impact is pro-equality</w:t>
      </w:r>
      <w:r w:rsidR="00D87B55">
        <w:rPr>
          <w:rFonts w:ascii="Times New Roman" w:hAnsi="Times New Roman"/>
          <w:sz w:val="24"/>
          <w:szCs w:val="24"/>
        </w:rPr>
        <w:t xml:space="preserve"> in developed countries</w:t>
      </w:r>
      <w:r w:rsidR="00B21D26">
        <w:rPr>
          <w:rFonts w:ascii="Times New Roman" w:hAnsi="Times New Roman"/>
          <w:sz w:val="24"/>
          <w:szCs w:val="24"/>
        </w:rPr>
        <w:t xml:space="preserve">.  </w:t>
      </w:r>
    </w:p>
    <w:p w14:paraId="06EDC04B" w14:textId="77777777" w:rsidR="008516F9" w:rsidRDefault="00F74A65">
      <w:pPr>
        <w:pStyle w:val="Header"/>
        <w:numPr>
          <w:ilvl w:val="0"/>
          <w:numId w:val="10"/>
        </w:numPr>
        <w:spacing w:before="0" w:after="240" w:line="360" w:lineRule="auto"/>
        <w:rPr>
          <w:lang w:val="en-US"/>
        </w:rPr>
      </w:pPr>
      <w:r>
        <w:rPr>
          <w:lang w:val="en-US"/>
        </w:rPr>
        <w:t>Conclusions</w:t>
      </w:r>
    </w:p>
    <w:p w14:paraId="69F6B4FE" w14:textId="77777777" w:rsidR="008516F9" w:rsidRDefault="00F74A65">
      <w:pPr>
        <w:pStyle w:val="CorpoA"/>
        <w:spacing w:after="240" w:line="360" w:lineRule="auto"/>
        <w:jc w:val="both"/>
        <w:rPr>
          <w:rFonts w:ascii="Times New Roman" w:eastAsia="Times New Roman" w:hAnsi="Times New Roman" w:cs="Times New Roman"/>
          <w:sz w:val="24"/>
          <w:szCs w:val="24"/>
        </w:rPr>
      </w:pPr>
      <w:r>
        <w:rPr>
          <w:rFonts w:ascii="Times New Roman" w:hAnsi="Times New Roman"/>
          <w:sz w:val="24"/>
          <w:szCs w:val="24"/>
        </w:rPr>
        <w:t>Over the past few decades developing countries have seen a rapid increase in the number of women taking an active role in the labor market; however, this picture is highly heterogeneous. For many developing countries, increasing FLFP levels remains a priority (United Nations, 2000; World Bank, 2012), as well as a challenge because, as documented in this paper, increasing FPLP levels in many of these countries can produce undesired distributional effects if it is not adequately combined with measures targeted towards women in the lower deciles of the income distribution.</w:t>
      </w:r>
    </w:p>
    <w:p w14:paraId="388A5382" w14:textId="77777777" w:rsidR="008516F9" w:rsidRDefault="00F74A65">
      <w:pPr>
        <w:pStyle w:val="CorpoA"/>
        <w:spacing w:after="24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As a matter of fact, our results confirm that the relationship between FLFP and inequality follows an inverted U-shaped. Therefore, if a country is located on the ascending part of the inverted U-shaped curve, increasing FPLP levels can lead to increasing inequality. This is the case in at least three groups of developing countries in the MENA, SA and LAC regions. With minor exceptions, </w:t>
      </w:r>
      <w:r>
        <w:rPr>
          <w:rFonts w:ascii="Times New Roman" w:hAnsi="Times New Roman"/>
          <w:sz w:val="24"/>
          <w:szCs w:val="24"/>
        </w:rPr>
        <w:lastRenderedPageBreak/>
        <w:t>these groups are clearly identifiable on the estimated curve, and countries within these groups present common features and a similar FLFP to the inequality gradient. While there is an extensive literature on the dis-equalizing impact of FLPF in developed countries, little has been written about developing countries, and to our knowledge this is the first empirical estimation of an inverted U-shaped relationship between FPLP and inequality.</w:t>
      </w:r>
    </w:p>
    <w:p w14:paraId="2DB276E6" w14:textId="77777777" w:rsidR="008516F9" w:rsidRDefault="00F74A65">
      <w:pPr>
        <w:pStyle w:val="CorpoA"/>
        <w:spacing w:after="240" w:line="360" w:lineRule="auto"/>
        <w:jc w:val="both"/>
        <w:rPr>
          <w:rFonts w:ascii="Times New Roman" w:eastAsia="Times New Roman" w:hAnsi="Times New Roman" w:cs="Times New Roman"/>
          <w:sz w:val="24"/>
          <w:szCs w:val="24"/>
        </w:rPr>
      </w:pPr>
      <w:r>
        <w:rPr>
          <w:rFonts w:ascii="Times New Roman" w:hAnsi="Times New Roman"/>
          <w:sz w:val="24"/>
          <w:szCs w:val="24"/>
        </w:rPr>
        <w:t>To strengthen our novel findings, we replicate these macro trends using household- and individual-level data. While micro-data are scarcer than macro-data, we were able to confirm the results from the macro analysis. Overall, the impact of FPLP is dis-equalizing in the developing countries under consideration, and the lower the FPLP the higher the impact. This is because the FLFP rate of return of the last two deciles is higher than that of the bottom two – although participation is higher among the top deciles. This shows that the increase in FPLP would have a strong pro-inequality impact, if not compensated with measures that favor women in the bottom deciles. Among developed countries, the Scandinavian and the Euro-Mediterranean show a pro-equality impact as FLFP return on lower deciles are higher than those in bottom ones, while in the remaining group of European countries the dis-equalizing effect is prevalent.</w:t>
      </w:r>
    </w:p>
    <w:p w14:paraId="328812C6" w14:textId="77777777" w:rsidR="008516F9" w:rsidRDefault="00F74A65">
      <w:pPr>
        <w:pStyle w:val="Corpo"/>
        <w:spacing w:after="240" w:line="360" w:lineRule="auto"/>
        <w:jc w:val="both"/>
      </w:pPr>
      <w:r>
        <w:t>In conclusion, while there is almost unanimous consensus that increasing FLFP levels is an important developmental outcome, particularly in countries where FLFP levels are low and with high levels of gender discrimination – the translation of this general principle into effective policies becomes much more complicated. In certain contexts, fostering FPLP without considering its distributional impact, can have a potentially negative consequences in terms of inequality. There are two good reasons why policymakers should consider this an important piece of information when formulating policies to increase FPLP levels.</w:t>
      </w:r>
    </w:p>
    <w:p w14:paraId="2944F8C4" w14:textId="77777777" w:rsidR="008516F9" w:rsidRDefault="00F74A65">
      <w:pPr>
        <w:pStyle w:val="Corpo"/>
        <w:spacing w:after="240" w:line="360" w:lineRule="auto"/>
        <w:jc w:val="both"/>
      </w:pPr>
      <w:r>
        <w:rPr>
          <w:rStyle w:val="NessunoA"/>
        </w:rPr>
        <w:t xml:space="preserve">First, these policies often require the usage of public resources, e.g. tax breaks or subsidies for companies employing women, financing of nurseries and schooling for children, targeted training programs for women insertion in the labor market, as well as offering publicly financed parental leave schemes (World Bank, 2012; Martínez and Perticará, 2017; Lopez-Acevedo et al., 2020). If not targeted, these policies can benefit women working in the formal sector, in urban areas, or with higher levels of education, thus contributing to increasing inequality. The paradox, therefore, is </w:t>
      </w:r>
      <w:r>
        <w:rPr>
          <w:rStyle w:val="NessunoA"/>
        </w:rPr>
        <w:lastRenderedPageBreak/>
        <w:t>that public policies intended to reduce a certain type of inequality will increase another type of inequality.</w:t>
      </w:r>
    </w:p>
    <w:p w14:paraId="560851F1" w14:textId="77777777" w:rsidR="008516F9" w:rsidRDefault="00F74A65">
      <w:pPr>
        <w:pStyle w:val="CorpoA"/>
        <w:spacing w:after="24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Second and related to the previous point, the success of these policies is very much conditioned by their capacity to overcome deep-seated prejudices and social norms. One example of this is in the MENA region, where despite a rapid increase in women’s educational attainment, participation remains stubbornly low (Bandiera and Natraj, 2013). The difficulty of the task clearly requires broad coalitions, and the capacity to reach out different social strata and constituencies. </w:t>
      </w:r>
    </w:p>
    <w:p w14:paraId="183C631E" w14:textId="77777777" w:rsidR="008516F9" w:rsidRDefault="00F74A65">
      <w:pPr>
        <w:pStyle w:val="CorpoA"/>
        <w:spacing w:line="240" w:lineRule="auto"/>
        <w:jc w:val="center"/>
      </w:pPr>
      <w:r>
        <w:rPr>
          <w:rFonts w:ascii="Arial Unicode MS" w:hAnsi="Arial Unicode MS"/>
        </w:rPr>
        <w:br w:type="page"/>
      </w:r>
    </w:p>
    <w:p w14:paraId="5FB34432" w14:textId="77777777" w:rsidR="008516F9" w:rsidRDefault="00F74A65">
      <w:pPr>
        <w:pStyle w:val="Header"/>
        <w:rPr>
          <w:lang w:val="en-US"/>
        </w:rPr>
      </w:pPr>
      <w:r>
        <w:rPr>
          <w:lang w:val="en-US"/>
        </w:rPr>
        <w:lastRenderedPageBreak/>
        <w:t>References</w:t>
      </w:r>
    </w:p>
    <w:p w14:paraId="7B4C2B3F" w14:textId="77777777" w:rsidR="008516F9" w:rsidRDefault="008516F9">
      <w:pPr>
        <w:pStyle w:val="CorpoA"/>
      </w:pPr>
    </w:p>
    <w:p w14:paraId="350D58FA" w14:textId="77777777" w:rsidR="000735EB" w:rsidRDefault="000735EB">
      <w:pPr>
        <w:pStyle w:val="CorpoA"/>
        <w:widowControl w:val="0"/>
        <w:spacing w:line="240" w:lineRule="auto"/>
        <w:ind w:left="480" w:hanging="480"/>
        <w:jc w:val="both"/>
        <w:rPr>
          <w:rFonts w:ascii="Times New Roman" w:hAnsi="Times New Roman"/>
        </w:rPr>
      </w:pPr>
    </w:p>
    <w:p w14:paraId="3423FE1B" w14:textId="2D69206A" w:rsidR="008516F9" w:rsidRDefault="00F74A65">
      <w:pPr>
        <w:pStyle w:val="CorpoA"/>
        <w:widowControl w:val="0"/>
        <w:spacing w:line="240" w:lineRule="auto"/>
        <w:ind w:left="480" w:hanging="480"/>
        <w:jc w:val="both"/>
        <w:rPr>
          <w:rFonts w:ascii="Times New Roman" w:eastAsia="Times New Roman" w:hAnsi="Times New Roman" w:cs="Times New Roman"/>
        </w:rPr>
      </w:pPr>
      <w:r>
        <w:rPr>
          <w:rFonts w:ascii="Times New Roman" w:hAnsi="Times New Roman"/>
        </w:rPr>
        <w:t>Albrecht, James, Anders Bj</w:t>
      </w:r>
      <w:r>
        <w:rPr>
          <w:rFonts w:ascii="Times New Roman" w:hAnsi="Times New Roman"/>
          <w:lang w:val="sv-SE"/>
        </w:rPr>
        <w:t>ö</w:t>
      </w:r>
      <w:r>
        <w:rPr>
          <w:rFonts w:ascii="Times New Roman" w:hAnsi="Times New Roman"/>
        </w:rPr>
        <w:t xml:space="preserve">rklund, and Susan Vroman. 2003. </w:t>
      </w:r>
      <w:r>
        <w:rPr>
          <w:rFonts w:ascii="Times New Roman" w:hAnsi="Times New Roman"/>
          <w:rtl/>
          <w:lang w:val="ar-SA"/>
        </w:rPr>
        <w:t>“</w:t>
      </w:r>
      <w:r>
        <w:rPr>
          <w:rFonts w:ascii="Times New Roman" w:hAnsi="Times New Roman"/>
        </w:rPr>
        <w:t xml:space="preserve">Is There a Glass Ceiling in Sweden?” </w:t>
      </w:r>
      <w:r>
        <w:rPr>
          <w:rFonts w:ascii="Times New Roman" w:hAnsi="Times New Roman"/>
          <w:i/>
          <w:iCs/>
        </w:rPr>
        <w:t>Journal of Labor Economics</w:t>
      </w:r>
      <w:r>
        <w:rPr>
          <w:rFonts w:ascii="Times New Roman" w:hAnsi="Times New Roman"/>
        </w:rPr>
        <w:t xml:space="preserve"> 21 (1): 145-77. </w:t>
      </w:r>
    </w:p>
    <w:p w14:paraId="63D83323" w14:textId="77777777" w:rsidR="008516F9" w:rsidRDefault="00F74A65">
      <w:pPr>
        <w:pStyle w:val="CorpoA"/>
        <w:widowControl w:val="0"/>
        <w:ind w:left="480" w:hanging="480"/>
        <w:jc w:val="both"/>
        <w:rPr>
          <w:rFonts w:ascii="Times New Roman" w:eastAsia="Times New Roman" w:hAnsi="Times New Roman" w:cs="Times New Roman"/>
        </w:rPr>
      </w:pPr>
      <w:r>
        <w:rPr>
          <w:rFonts w:ascii="Times New Roman" w:hAnsi="Times New Roman"/>
        </w:rPr>
        <w:t xml:space="preserve">Atkinson, Anthony B. 2015. </w:t>
      </w:r>
      <w:r>
        <w:rPr>
          <w:rFonts w:ascii="Times New Roman" w:hAnsi="Times New Roman"/>
          <w:i/>
          <w:iCs/>
        </w:rPr>
        <w:t>Inequality What Can Be Done?</w:t>
      </w:r>
      <w:r>
        <w:rPr>
          <w:rFonts w:ascii="Times New Roman" w:hAnsi="Times New Roman"/>
        </w:rPr>
        <w:t xml:space="preserve"> Cambridge MA: Harvard University Press.</w:t>
      </w:r>
    </w:p>
    <w:p w14:paraId="5951B491" w14:textId="0D0391AE" w:rsidR="0076301A" w:rsidRDefault="00691F6C" w:rsidP="00691F6C">
      <w:pPr>
        <w:pStyle w:val="CorpoA"/>
        <w:widowControl w:val="0"/>
        <w:ind w:left="480" w:hanging="480"/>
        <w:jc w:val="both"/>
        <w:rPr>
          <w:rFonts w:ascii="Times New Roman" w:hAnsi="Times New Roman"/>
          <w:lang w:val="it-IT"/>
        </w:rPr>
      </w:pPr>
      <w:r>
        <w:rPr>
          <w:rFonts w:ascii="Times New Roman" w:hAnsi="Times New Roman"/>
          <w:lang w:val="it-IT"/>
        </w:rPr>
        <w:t>Lopez-</w:t>
      </w:r>
      <w:r w:rsidR="0076301A" w:rsidRPr="0076301A">
        <w:rPr>
          <w:rFonts w:ascii="Times New Roman" w:hAnsi="Times New Roman"/>
          <w:lang w:val="it-IT"/>
        </w:rPr>
        <w:t>Acevedo, Gladys, Gordon Betcherman,</w:t>
      </w:r>
      <w:r w:rsidR="0076301A">
        <w:rPr>
          <w:rFonts w:ascii="Times New Roman" w:hAnsi="Times New Roman"/>
          <w:lang w:val="it-IT"/>
        </w:rPr>
        <w:t xml:space="preserve"> </w:t>
      </w:r>
      <w:r w:rsidR="0076301A" w:rsidRPr="0076301A">
        <w:rPr>
          <w:rFonts w:ascii="Times New Roman" w:hAnsi="Times New Roman"/>
          <w:lang w:val="it-IT"/>
        </w:rPr>
        <w:t>Ayache Khellaf, and Vasco Molini. 2021. Morocco’s Jobs Landscape: Identifying Constraints to an</w:t>
      </w:r>
      <w:r>
        <w:rPr>
          <w:rFonts w:ascii="Times New Roman" w:hAnsi="Times New Roman"/>
          <w:lang w:val="it-IT"/>
        </w:rPr>
        <w:t xml:space="preserve"> </w:t>
      </w:r>
      <w:r w:rsidR="0076301A" w:rsidRPr="0076301A">
        <w:rPr>
          <w:rFonts w:ascii="Times New Roman" w:hAnsi="Times New Roman"/>
          <w:lang w:val="it-IT"/>
        </w:rPr>
        <w:t>Inclusive Labor Market. International Development in Focus. Washington, DC: World Bank.</w:t>
      </w:r>
    </w:p>
    <w:p w14:paraId="782EC40A" w14:textId="124AC419" w:rsidR="008516F9" w:rsidRDefault="00F74A65">
      <w:pPr>
        <w:pStyle w:val="CorpoA"/>
        <w:widowControl w:val="0"/>
        <w:spacing w:line="240" w:lineRule="auto"/>
        <w:ind w:left="480" w:hanging="480"/>
        <w:jc w:val="both"/>
        <w:rPr>
          <w:rFonts w:ascii="Times New Roman" w:eastAsia="Times New Roman" w:hAnsi="Times New Roman" w:cs="Times New Roman"/>
        </w:rPr>
      </w:pPr>
      <w:r>
        <w:rPr>
          <w:rFonts w:ascii="Times New Roman" w:hAnsi="Times New Roman"/>
          <w:lang w:val="it-IT"/>
        </w:rPr>
        <w:t xml:space="preserve">Bandiera, Oriana, and Ashwini Natraj. </w:t>
      </w:r>
      <w:r>
        <w:rPr>
          <w:rFonts w:ascii="Times New Roman" w:hAnsi="Times New Roman"/>
        </w:rPr>
        <w:t xml:space="preserve">2013. </w:t>
      </w:r>
      <w:r>
        <w:rPr>
          <w:rFonts w:ascii="Times New Roman" w:hAnsi="Times New Roman"/>
          <w:rtl/>
          <w:lang w:val="ar-SA"/>
        </w:rPr>
        <w:t>“</w:t>
      </w:r>
      <w:r>
        <w:rPr>
          <w:rFonts w:ascii="Times New Roman" w:hAnsi="Times New Roman"/>
        </w:rPr>
        <w:t xml:space="preserve">Does Gender Inequality Hinder Development and Economic Growth? Evidence and Policy Implications.” </w:t>
      </w:r>
      <w:r>
        <w:rPr>
          <w:rFonts w:ascii="Times New Roman" w:hAnsi="Times New Roman"/>
          <w:i/>
          <w:iCs/>
        </w:rPr>
        <w:t>World Bank Research Observer</w:t>
      </w:r>
      <w:r>
        <w:rPr>
          <w:rFonts w:ascii="Times New Roman" w:hAnsi="Times New Roman"/>
        </w:rPr>
        <w:t xml:space="preserve"> 28 (1): 2-21.</w:t>
      </w:r>
    </w:p>
    <w:p w14:paraId="3523BD47" w14:textId="0EAD1D58" w:rsidR="008516F9" w:rsidRDefault="00F74A65">
      <w:pPr>
        <w:pStyle w:val="CorpoA"/>
        <w:widowControl w:val="0"/>
        <w:spacing w:line="240" w:lineRule="auto"/>
        <w:ind w:left="480" w:hanging="480"/>
        <w:jc w:val="both"/>
        <w:rPr>
          <w:rFonts w:ascii="Times New Roman" w:eastAsia="Times New Roman" w:hAnsi="Times New Roman" w:cs="Times New Roman"/>
        </w:rPr>
      </w:pPr>
      <w:r>
        <w:rPr>
          <w:rFonts w:ascii="Times New Roman" w:hAnsi="Times New Roman"/>
        </w:rPr>
        <w:t xml:space="preserve">Bertoni, Eleonora, Fabio Clementi, Vasco Molini, Francesco Schettino, and Hitomi Teraoka. 2016. </w:t>
      </w:r>
      <w:r>
        <w:rPr>
          <w:rFonts w:ascii="Times New Roman" w:hAnsi="Times New Roman"/>
          <w:i/>
          <w:iCs/>
        </w:rPr>
        <w:t>Poverty Work Program: Poverty Reduction in Nigeria in the Last Decade</w:t>
      </w:r>
      <w:r>
        <w:rPr>
          <w:rFonts w:ascii="Times New Roman" w:hAnsi="Times New Roman"/>
        </w:rPr>
        <w:t xml:space="preserve">. Technical Report, World Bank, Washington DC. </w:t>
      </w:r>
      <w:hyperlink r:id="rId102" w:history="1">
        <w:r>
          <w:rPr>
            <w:rStyle w:val="Hyperlink0"/>
            <w:rFonts w:eastAsia="Arial Unicode MS"/>
          </w:rPr>
          <w:t>http://documents.worldbank.org/curated/en/103491483646246005/Poverty-work-program-poverty-reduction-in-Nigeria-in-the-last-decade</w:t>
        </w:r>
      </w:hyperlink>
      <w:r>
        <w:rPr>
          <w:rFonts w:ascii="Times New Roman" w:hAnsi="Times New Roman"/>
        </w:rPr>
        <w:t>.</w:t>
      </w:r>
    </w:p>
    <w:p w14:paraId="37211A32" w14:textId="224B81BA" w:rsidR="008516F9" w:rsidRDefault="00F74A65">
      <w:pPr>
        <w:pStyle w:val="CorpoA"/>
        <w:widowControl w:val="0"/>
        <w:spacing w:line="240" w:lineRule="auto"/>
        <w:ind w:left="480" w:hanging="480"/>
        <w:jc w:val="both"/>
        <w:rPr>
          <w:rFonts w:ascii="Times New Roman" w:eastAsia="Times New Roman" w:hAnsi="Times New Roman" w:cs="Times New Roman"/>
        </w:rPr>
      </w:pPr>
      <w:r>
        <w:rPr>
          <w:rFonts w:ascii="Times New Roman" w:hAnsi="Times New Roman"/>
        </w:rPr>
        <w:t xml:space="preserve">Betcherman, Gordon. 2012. </w:t>
      </w:r>
      <w:r>
        <w:rPr>
          <w:rFonts w:ascii="Times New Roman" w:hAnsi="Times New Roman"/>
          <w:i/>
          <w:iCs/>
        </w:rPr>
        <w:t>Labor Market Institutions: A Review of the Literature</w:t>
      </w:r>
      <w:r>
        <w:rPr>
          <w:rFonts w:ascii="Times New Roman" w:hAnsi="Times New Roman"/>
        </w:rPr>
        <w:t xml:space="preserve">. Policy Research Working No. 6276, World Bank, Washington DC. </w:t>
      </w:r>
      <w:hyperlink r:id="rId103" w:history="1">
        <w:r>
          <w:rPr>
            <w:rStyle w:val="Hyperlink0"/>
            <w:rFonts w:eastAsia="Arial Unicode MS"/>
          </w:rPr>
          <w:t>https://openknowledge.worldbank.org/handle/10986/12139</w:t>
        </w:r>
      </w:hyperlink>
      <w:r>
        <w:rPr>
          <w:rFonts w:ascii="Times New Roman" w:hAnsi="Times New Roman"/>
        </w:rPr>
        <w:t>.</w:t>
      </w:r>
    </w:p>
    <w:p w14:paraId="0BF6BBFF" w14:textId="77777777" w:rsidR="008516F9" w:rsidRDefault="00F74A65">
      <w:pPr>
        <w:pStyle w:val="CorpoA"/>
        <w:widowControl w:val="0"/>
        <w:spacing w:line="240" w:lineRule="auto"/>
        <w:ind w:left="480" w:hanging="480"/>
        <w:jc w:val="both"/>
        <w:rPr>
          <w:rFonts w:ascii="Times New Roman" w:eastAsia="Times New Roman" w:hAnsi="Times New Roman" w:cs="Times New Roman"/>
        </w:rPr>
      </w:pPr>
      <w:r>
        <w:rPr>
          <w:rFonts w:ascii="Times New Roman" w:hAnsi="Times New Roman"/>
        </w:rPr>
        <w:t xml:space="preserve">Blau, Francine D., and Lawrence M. Kahn. 2007. “Changes in the Labor Supply Behavior of Married Women: 1980-2000.” </w:t>
      </w:r>
      <w:r>
        <w:rPr>
          <w:rFonts w:ascii="Times New Roman" w:hAnsi="Times New Roman"/>
          <w:i/>
          <w:iCs/>
        </w:rPr>
        <w:t>Journal of Labor Economics</w:t>
      </w:r>
      <w:r>
        <w:rPr>
          <w:rFonts w:ascii="Times New Roman" w:hAnsi="Times New Roman"/>
        </w:rPr>
        <w:t xml:space="preserve"> 25 (3): 393-438.</w:t>
      </w:r>
    </w:p>
    <w:p w14:paraId="1396D239" w14:textId="77777777" w:rsidR="008516F9" w:rsidRDefault="00F74A65">
      <w:pPr>
        <w:pStyle w:val="CorpoA"/>
        <w:widowControl w:val="0"/>
        <w:spacing w:line="240" w:lineRule="auto"/>
        <w:ind w:left="480" w:hanging="480"/>
        <w:jc w:val="both"/>
        <w:rPr>
          <w:rFonts w:ascii="Times New Roman" w:eastAsia="Times New Roman" w:hAnsi="Times New Roman" w:cs="Times New Roman"/>
        </w:rPr>
      </w:pPr>
      <w:r>
        <w:rPr>
          <w:rFonts w:ascii="Times New Roman" w:hAnsi="Times New Roman"/>
        </w:rPr>
        <w:t xml:space="preserve">Burtless, Gary. 1999. </w:t>
      </w:r>
      <w:r>
        <w:rPr>
          <w:rFonts w:ascii="Times New Roman" w:hAnsi="Times New Roman"/>
          <w:rtl/>
          <w:lang w:val="ar-SA"/>
        </w:rPr>
        <w:t>“</w:t>
      </w:r>
      <w:r>
        <w:rPr>
          <w:rFonts w:ascii="Times New Roman" w:hAnsi="Times New Roman"/>
        </w:rPr>
        <w:t xml:space="preserve">Effects of Growing Wage Disparities and Changing Family Composition on the U.S. Income Distribution.” </w:t>
      </w:r>
      <w:r>
        <w:rPr>
          <w:rFonts w:ascii="Times New Roman" w:hAnsi="Times New Roman"/>
          <w:i/>
          <w:iCs/>
        </w:rPr>
        <w:t>European Economic Review</w:t>
      </w:r>
      <w:r>
        <w:rPr>
          <w:rFonts w:ascii="Times New Roman" w:hAnsi="Times New Roman"/>
        </w:rPr>
        <w:t xml:space="preserve"> 43 (4-6): 853-65. </w:t>
      </w:r>
    </w:p>
    <w:p w14:paraId="1C0B8B1C" w14:textId="77777777" w:rsidR="008516F9" w:rsidRDefault="00F74A65">
      <w:pPr>
        <w:pStyle w:val="CorpoA"/>
        <w:widowControl w:val="0"/>
        <w:ind w:left="480" w:hanging="480"/>
        <w:jc w:val="both"/>
        <w:rPr>
          <w:rFonts w:ascii="Times New Roman" w:eastAsia="Times New Roman" w:hAnsi="Times New Roman" w:cs="Times New Roman"/>
        </w:rPr>
      </w:pPr>
      <w:r>
        <w:rPr>
          <w:rFonts w:ascii="Times New Roman" w:hAnsi="Times New Roman"/>
        </w:rPr>
        <w:t xml:space="preserve">Canberra Group. 2011. </w:t>
      </w:r>
      <w:r>
        <w:rPr>
          <w:rFonts w:ascii="Times New Roman" w:hAnsi="Times New Roman"/>
          <w:i/>
          <w:iCs/>
        </w:rPr>
        <w:t>Handbook on Household Income Statistics (2nd edn.)</w:t>
      </w:r>
      <w:r>
        <w:rPr>
          <w:rFonts w:ascii="Times New Roman" w:hAnsi="Times New Roman"/>
        </w:rPr>
        <w:t>. New York and Geneva: United Nations.</w:t>
      </w:r>
    </w:p>
    <w:p w14:paraId="01E45FB5" w14:textId="77777777" w:rsidR="008516F9" w:rsidRDefault="00F74A65">
      <w:pPr>
        <w:pStyle w:val="CorpoA"/>
        <w:widowControl w:val="0"/>
        <w:ind w:left="480" w:hanging="480"/>
        <w:jc w:val="both"/>
        <w:rPr>
          <w:rFonts w:ascii="Times New Roman" w:eastAsia="Times New Roman" w:hAnsi="Times New Roman" w:cs="Times New Roman"/>
        </w:rPr>
      </w:pPr>
      <w:r>
        <w:rPr>
          <w:rFonts w:ascii="Times New Roman" w:hAnsi="Times New Roman"/>
        </w:rPr>
        <w:t xml:space="preserve">Choe, Chung, and Philippe Van Kerm. 2018. “Foreign Workers and the Wage Distribution: What Does the Influence Function Reveal?” </w:t>
      </w:r>
      <w:r>
        <w:rPr>
          <w:rFonts w:ascii="Times New Roman" w:hAnsi="Times New Roman"/>
          <w:i/>
          <w:iCs/>
        </w:rPr>
        <w:t>Econometrics</w:t>
      </w:r>
      <w:r>
        <w:rPr>
          <w:rFonts w:ascii="Times New Roman" w:hAnsi="Times New Roman"/>
        </w:rPr>
        <w:t xml:space="preserve"> 6(3): 41.</w:t>
      </w:r>
    </w:p>
    <w:p w14:paraId="31384E83" w14:textId="45BC7E5B" w:rsidR="008516F9" w:rsidRDefault="00F74A65">
      <w:pPr>
        <w:pStyle w:val="CorpoA"/>
        <w:widowControl w:val="0"/>
        <w:ind w:left="480" w:hanging="480"/>
        <w:jc w:val="both"/>
        <w:rPr>
          <w:rFonts w:ascii="Times New Roman" w:eastAsia="Times New Roman" w:hAnsi="Times New Roman" w:cs="Times New Roman"/>
        </w:rPr>
      </w:pPr>
      <w:r>
        <w:rPr>
          <w:rFonts w:ascii="Times New Roman" w:hAnsi="Times New Roman"/>
        </w:rPr>
        <w:t xml:space="preserve">Chopra, Deepta, and Meenakshi Krishnan. 2019. </w:t>
      </w:r>
      <w:r>
        <w:rPr>
          <w:rFonts w:ascii="Times New Roman" w:hAnsi="Times New Roman"/>
          <w:i/>
          <w:iCs/>
        </w:rPr>
        <w:t>Linking Family-Friendly Policies to Women’s Economic Empowerment: An Evidence Brief</w:t>
      </w:r>
      <w:r>
        <w:rPr>
          <w:rFonts w:ascii="Times New Roman" w:hAnsi="Times New Roman"/>
        </w:rPr>
        <w:t xml:space="preserve">. UNICEF Early Childhood Development, New York NY. </w:t>
      </w:r>
      <w:hyperlink r:id="rId104" w:history="1">
        <w:r>
          <w:rPr>
            <w:rStyle w:val="Hyperlink0"/>
            <w:rFonts w:eastAsia="Arial Unicode MS"/>
          </w:rPr>
          <w:t>www.unicef.org/sites/default/files/2019-07/UNICEF-Gender-Family-FriendlyPolicies-2019.pdf</w:t>
        </w:r>
      </w:hyperlink>
      <w:r>
        <w:rPr>
          <w:rFonts w:ascii="Times New Roman" w:hAnsi="Times New Roman"/>
        </w:rPr>
        <w:t>.</w:t>
      </w:r>
    </w:p>
    <w:p w14:paraId="5828D46D" w14:textId="77777777" w:rsidR="008516F9" w:rsidRDefault="00F74A65">
      <w:pPr>
        <w:pStyle w:val="CorpoA"/>
        <w:widowControl w:val="0"/>
        <w:ind w:left="480" w:hanging="480"/>
        <w:jc w:val="both"/>
        <w:rPr>
          <w:rFonts w:ascii="Times New Roman" w:eastAsia="Times New Roman" w:hAnsi="Times New Roman" w:cs="Times New Roman"/>
        </w:rPr>
      </w:pPr>
      <w:r>
        <w:rPr>
          <w:rFonts w:ascii="Times New Roman" w:hAnsi="Times New Roman"/>
        </w:rPr>
        <w:t xml:space="preserve">Cowell, Frank A., and Maria-Pia Victoria-Feser. 1996. “Robustness Properties of Inequality Measures.” </w:t>
      </w:r>
      <w:r>
        <w:rPr>
          <w:rFonts w:ascii="Times New Roman" w:hAnsi="Times New Roman"/>
          <w:i/>
          <w:iCs/>
        </w:rPr>
        <w:t>Econometrica</w:t>
      </w:r>
      <w:r>
        <w:rPr>
          <w:rFonts w:ascii="Times New Roman" w:hAnsi="Times New Roman"/>
        </w:rPr>
        <w:t xml:space="preserve"> 64 (1): 77-101. </w:t>
      </w:r>
    </w:p>
    <w:p w14:paraId="316A4C77" w14:textId="77777777" w:rsidR="008516F9" w:rsidRDefault="00F74A65">
      <w:pPr>
        <w:pStyle w:val="CorpoA"/>
        <w:widowControl w:val="0"/>
        <w:spacing w:line="240" w:lineRule="auto"/>
        <w:ind w:left="480" w:hanging="480"/>
        <w:jc w:val="both"/>
        <w:rPr>
          <w:rFonts w:ascii="Times New Roman" w:eastAsia="Times New Roman" w:hAnsi="Times New Roman" w:cs="Times New Roman"/>
        </w:rPr>
      </w:pPr>
      <w:r>
        <w:rPr>
          <w:rFonts w:ascii="Times New Roman" w:hAnsi="Times New Roman"/>
        </w:rPr>
        <w:t xml:space="preserve">Eika, Lasse, Magne Mogstad, and Basit Zafar. 2019. </w:t>
      </w:r>
      <w:r>
        <w:rPr>
          <w:rFonts w:ascii="Times New Roman" w:hAnsi="Times New Roman"/>
          <w:rtl/>
          <w:lang w:val="ar-SA"/>
        </w:rPr>
        <w:t>“</w:t>
      </w:r>
      <w:r>
        <w:rPr>
          <w:rFonts w:ascii="Times New Roman" w:hAnsi="Times New Roman"/>
        </w:rPr>
        <w:t xml:space="preserve">Educational Assortative Mating and Household Income Inequality.” </w:t>
      </w:r>
      <w:r>
        <w:rPr>
          <w:rFonts w:ascii="Times New Roman" w:hAnsi="Times New Roman"/>
          <w:i/>
          <w:iCs/>
        </w:rPr>
        <w:t>Journal of Political Economy</w:t>
      </w:r>
      <w:r>
        <w:rPr>
          <w:rFonts w:ascii="Times New Roman" w:hAnsi="Times New Roman"/>
        </w:rPr>
        <w:t xml:space="preserve"> 127 (6): 2795-2835. </w:t>
      </w:r>
    </w:p>
    <w:p w14:paraId="5604362A" w14:textId="77777777" w:rsidR="008516F9" w:rsidRDefault="00F74A65">
      <w:pPr>
        <w:pStyle w:val="CorpoA"/>
        <w:widowControl w:val="0"/>
        <w:spacing w:line="240" w:lineRule="auto"/>
        <w:ind w:left="480" w:hanging="480"/>
        <w:jc w:val="both"/>
        <w:rPr>
          <w:rFonts w:ascii="Times New Roman" w:eastAsia="Times New Roman" w:hAnsi="Times New Roman" w:cs="Times New Roman"/>
        </w:rPr>
      </w:pPr>
      <w:r>
        <w:rPr>
          <w:rFonts w:ascii="Times New Roman" w:hAnsi="Times New Roman"/>
        </w:rPr>
        <w:t xml:space="preserve">Elveren, Adem Y. 2014. </w:t>
      </w:r>
      <w:r>
        <w:rPr>
          <w:rFonts w:ascii="Times New Roman" w:hAnsi="Times New Roman"/>
          <w:rtl/>
          <w:lang w:val="ar-SA"/>
        </w:rPr>
        <w:t>“</w:t>
      </w:r>
      <w:r>
        <w:rPr>
          <w:rFonts w:ascii="Times New Roman" w:hAnsi="Times New Roman"/>
        </w:rPr>
        <w:t>Women</w:t>
      </w:r>
      <w:r>
        <w:rPr>
          <w:rFonts w:ascii="Times New Roman" w:hAnsi="Times New Roman"/>
          <w:rtl/>
          <w:lang w:val="ar-SA"/>
        </w:rPr>
        <w:t>’</w:t>
      </w:r>
      <w:r>
        <w:rPr>
          <w:rFonts w:ascii="Times New Roman" w:hAnsi="Times New Roman"/>
        </w:rPr>
        <w:t xml:space="preserve">s Labour Force Participation and Pay Inequality: Evidence from Panel Cointegration.” </w:t>
      </w:r>
      <w:r>
        <w:rPr>
          <w:rFonts w:ascii="Times New Roman" w:hAnsi="Times New Roman"/>
          <w:i/>
          <w:iCs/>
        </w:rPr>
        <w:t>Applied Economics Letters</w:t>
      </w:r>
      <w:r>
        <w:rPr>
          <w:rFonts w:ascii="Times New Roman" w:hAnsi="Times New Roman"/>
        </w:rPr>
        <w:t xml:space="preserve"> 21 (12): 862-65. </w:t>
      </w:r>
    </w:p>
    <w:p w14:paraId="7A9EC74A" w14:textId="77777777" w:rsidR="008516F9" w:rsidRDefault="00F74A65">
      <w:pPr>
        <w:pStyle w:val="CorpoA"/>
        <w:widowControl w:val="0"/>
        <w:ind w:left="480" w:hanging="480"/>
        <w:jc w:val="both"/>
        <w:rPr>
          <w:rFonts w:ascii="Times New Roman" w:eastAsia="Times New Roman" w:hAnsi="Times New Roman" w:cs="Times New Roman"/>
        </w:rPr>
      </w:pPr>
      <w:r>
        <w:rPr>
          <w:rFonts w:ascii="Times New Roman" w:hAnsi="Times New Roman"/>
        </w:rPr>
        <w:t xml:space="preserve">Esping-Andersen, Gøsta. 2007. “Sociological Explanations of Changing Income Distributions.” </w:t>
      </w:r>
      <w:r>
        <w:rPr>
          <w:rFonts w:ascii="Times New Roman" w:hAnsi="Times New Roman"/>
          <w:i/>
          <w:iCs/>
        </w:rPr>
        <w:t>American Behavioral Scientist</w:t>
      </w:r>
      <w:r>
        <w:rPr>
          <w:rFonts w:ascii="Times New Roman" w:hAnsi="Times New Roman"/>
        </w:rPr>
        <w:t xml:space="preserve"> 50 (5): 639-58.</w:t>
      </w:r>
    </w:p>
    <w:p w14:paraId="38506083" w14:textId="77777777" w:rsidR="008516F9" w:rsidRDefault="00F74A65">
      <w:pPr>
        <w:pStyle w:val="CorpoA"/>
        <w:widowControl w:val="0"/>
        <w:ind w:left="480" w:hanging="480"/>
        <w:jc w:val="both"/>
        <w:rPr>
          <w:rFonts w:ascii="Times New Roman" w:eastAsia="Times New Roman" w:hAnsi="Times New Roman" w:cs="Times New Roman"/>
        </w:rPr>
      </w:pPr>
      <w:r>
        <w:rPr>
          <w:rFonts w:ascii="Times New Roman" w:hAnsi="Times New Roman"/>
        </w:rPr>
        <w:t xml:space="preserve">Essama-Nssah, Boniface, and Peter J. Lambert. 2012. “Influence Functions for Policy Impact Analysis.” In </w:t>
      </w:r>
      <w:r>
        <w:rPr>
          <w:rFonts w:ascii="Times New Roman" w:hAnsi="Times New Roman"/>
        </w:rPr>
        <w:lastRenderedPageBreak/>
        <w:t xml:space="preserve">John A. Bishop and Rafael Salas (eds.), </w:t>
      </w:r>
      <w:r>
        <w:rPr>
          <w:rFonts w:ascii="Times New Roman" w:hAnsi="Times New Roman"/>
          <w:i/>
          <w:iCs/>
        </w:rPr>
        <w:t>Inequality, Mobility and Segregation: Essays in Honor of Jacques Silber (Research on Economic Inequality, Vol. 20)</w:t>
      </w:r>
      <w:r>
        <w:rPr>
          <w:rFonts w:ascii="Times New Roman" w:hAnsi="Times New Roman"/>
        </w:rPr>
        <w:t xml:space="preserve"> (pp. 135-159). Bingley: Emerald Group Publishing Limited.</w:t>
      </w:r>
    </w:p>
    <w:p w14:paraId="7E935A87" w14:textId="77777777" w:rsidR="008516F9" w:rsidRDefault="00F74A65">
      <w:pPr>
        <w:pStyle w:val="CorpoA"/>
        <w:widowControl w:val="0"/>
        <w:ind w:left="480" w:hanging="480"/>
        <w:jc w:val="both"/>
        <w:rPr>
          <w:rFonts w:ascii="Times New Roman" w:eastAsia="Times New Roman" w:hAnsi="Times New Roman" w:cs="Times New Roman"/>
        </w:rPr>
      </w:pPr>
      <w:r>
        <w:rPr>
          <w:rFonts w:ascii="Times New Roman" w:hAnsi="Times New Roman"/>
        </w:rPr>
        <w:t xml:space="preserve">Fernandéz, Raquel, and Richard Rogerson. 2001. “Sorting and Long-Run Inequality.” </w:t>
      </w:r>
      <w:r>
        <w:rPr>
          <w:rFonts w:ascii="Times New Roman" w:hAnsi="Times New Roman"/>
          <w:i/>
          <w:iCs/>
        </w:rPr>
        <w:t>Quarterly Journal of Economics</w:t>
      </w:r>
      <w:r>
        <w:rPr>
          <w:rFonts w:ascii="Times New Roman" w:hAnsi="Times New Roman"/>
        </w:rPr>
        <w:t xml:space="preserve"> 116 (4): 1305-41.</w:t>
      </w:r>
    </w:p>
    <w:p w14:paraId="7604DE2F" w14:textId="77777777" w:rsidR="008516F9" w:rsidRPr="006F2A2B" w:rsidRDefault="00F74A65">
      <w:pPr>
        <w:pStyle w:val="CorpoA"/>
        <w:widowControl w:val="0"/>
        <w:spacing w:line="240" w:lineRule="auto"/>
        <w:ind w:left="480" w:hanging="480"/>
        <w:jc w:val="both"/>
        <w:rPr>
          <w:rFonts w:ascii="Times New Roman" w:eastAsia="Times New Roman" w:hAnsi="Times New Roman" w:cs="Times New Roman"/>
        </w:rPr>
      </w:pPr>
      <w:r>
        <w:rPr>
          <w:rFonts w:ascii="Times New Roman" w:hAnsi="Times New Roman"/>
        </w:rPr>
        <w:t xml:space="preserve">Firpo, Sergio P., Nicole M. Fortin, and Thomas Lemieux. 2009. </w:t>
      </w:r>
      <w:r>
        <w:rPr>
          <w:rFonts w:ascii="Times New Roman" w:hAnsi="Times New Roman"/>
          <w:rtl/>
          <w:lang w:val="ar-SA"/>
        </w:rPr>
        <w:t>“</w:t>
      </w:r>
      <w:r>
        <w:rPr>
          <w:rFonts w:ascii="Times New Roman" w:hAnsi="Times New Roman"/>
        </w:rPr>
        <w:t xml:space="preserve">Unconditional Quantile Regressions.” </w:t>
      </w:r>
      <w:r w:rsidRPr="006F2A2B">
        <w:rPr>
          <w:rFonts w:ascii="Times New Roman" w:hAnsi="Times New Roman"/>
          <w:i/>
          <w:iCs/>
        </w:rPr>
        <w:t>Econometrica</w:t>
      </w:r>
      <w:r w:rsidRPr="006F2A2B">
        <w:rPr>
          <w:rFonts w:ascii="Times New Roman" w:hAnsi="Times New Roman"/>
        </w:rPr>
        <w:t xml:space="preserve"> 77 (3): 953-73. </w:t>
      </w:r>
    </w:p>
    <w:p w14:paraId="33CC95B4" w14:textId="77777777" w:rsidR="008516F9" w:rsidRDefault="00F74A65">
      <w:pPr>
        <w:pStyle w:val="CorpoA"/>
        <w:widowControl w:val="0"/>
        <w:spacing w:line="240" w:lineRule="auto"/>
        <w:ind w:left="480" w:hanging="480"/>
        <w:jc w:val="both"/>
        <w:rPr>
          <w:rFonts w:ascii="Times New Roman" w:eastAsia="Times New Roman" w:hAnsi="Times New Roman" w:cs="Times New Roman"/>
        </w:rPr>
      </w:pPr>
      <w:r w:rsidRPr="006F2A2B">
        <w:rPr>
          <w:rFonts w:ascii="Times New Roman" w:hAnsi="Times New Roman"/>
        </w:rPr>
        <w:t xml:space="preserve">Firpo, S. P., N. M. Fortin, and T. Lemieux. </w:t>
      </w:r>
      <w:r>
        <w:rPr>
          <w:rFonts w:ascii="Times New Roman" w:hAnsi="Times New Roman"/>
        </w:rPr>
        <w:t xml:space="preserve">2018. “Decomposing Wage Distributions Using Recentered Influence Function Regressions.” </w:t>
      </w:r>
      <w:r>
        <w:rPr>
          <w:rFonts w:ascii="Times New Roman" w:hAnsi="Times New Roman"/>
          <w:i/>
          <w:iCs/>
        </w:rPr>
        <w:t>Econometrics</w:t>
      </w:r>
      <w:r>
        <w:rPr>
          <w:rFonts w:ascii="Times New Roman" w:hAnsi="Times New Roman"/>
        </w:rPr>
        <w:t xml:space="preserve"> 6 (2): 28. </w:t>
      </w:r>
    </w:p>
    <w:p w14:paraId="4A97F222" w14:textId="77777777" w:rsidR="008516F9" w:rsidRDefault="00F74A65">
      <w:pPr>
        <w:pStyle w:val="Corpo"/>
        <w:tabs>
          <w:tab w:val="center" w:pos="4800"/>
          <w:tab w:val="right" w:pos="9340"/>
        </w:tabs>
        <w:spacing w:after="160"/>
        <w:ind w:left="482" w:hanging="482"/>
        <w:jc w:val="both"/>
        <w:rPr>
          <w:sz w:val="22"/>
          <w:szCs w:val="22"/>
          <w:shd w:val="clear" w:color="auto" w:fill="FFFFFF"/>
        </w:rPr>
      </w:pPr>
      <w:r>
        <w:rPr>
          <w:sz w:val="22"/>
          <w:szCs w:val="22"/>
          <w:shd w:val="clear" w:color="auto" w:fill="FFFFFF"/>
        </w:rPr>
        <w:t>F</w:t>
      </w:r>
      <w:r>
        <w:rPr>
          <w:sz w:val="22"/>
          <w:szCs w:val="22"/>
          <w:shd w:val="clear" w:color="auto" w:fill="FFFFFF"/>
          <w:lang w:val="sv-SE"/>
        </w:rPr>
        <w:t>ö</w:t>
      </w:r>
      <w:r>
        <w:rPr>
          <w:sz w:val="22"/>
          <w:szCs w:val="22"/>
          <w:shd w:val="clear" w:color="auto" w:fill="FFFFFF"/>
        </w:rPr>
        <w:t>rster, Michael F., and Istvá</w:t>
      </w:r>
      <w:r>
        <w:rPr>
          <w:sz w:val="22"/>
          <w:szCs w:val="22"/>
          <w:shd w:val="clear" w:color="auto" w:fill="FFFFFF"/>
          <w:lang w:val="de-DE"/>
        </w:rPr>
        <w:t>n G. T</w:t>
      </w:r>
      <w:r>
        <w:rPr>
          <w:sz w:val="22"/>
          <w:szCs w:val="22"/>
          <w:shd w:val="clear" w:color="auto" w:fill="FFFFFF"/>
          <w:lang w:val="es-ES_tradnl"/>
        </w:rPr>
        <w:t>ó</w:t>
      </w:r>
      <w:r>
        <w:rPr>
          <w:sz w:val="22"/>
          <w:szCs w:val="22"/>
          <w:shd w:val="clear" w:color="auto" w:fill="FFFFFF"/>
        </w:rPr>
        <w:t xml:space="preserve">th. 2015. </w:t>
      </w:r>
      <w:r>
        <w:rPr>
          <w:sz w:val="22"/>
          <w:szCs w:val="22"/>
          <w:shd w:val="clear" w:color="auto" w:fill="FFFFFF"/>
          <w:rtl/>
          <w:lang w:val="ar-SA"/>
        </w:rPr>
        <w:t>“</w:t>
      </w:r>
      <w:r>
        <w:rPr>
          <w:sz w:val="22"/>
          <w:szCs w:val="22"/>
          <w:shd w:val="clear" w:color="auto" w:fill="FFFFFF"/>
        </w:rPr>
        <w:t>Cross-Country Evidence of the Multiple Causes of Inequality Changes in the OECD Area.” In Anthony B. Atkinson and Franç</w:t>
      </w:r>
      <w:r>
        <w:rPr>
          <w:sz w:val="22"/>
          <w:szCs w:val="22"/>
          <w:shd w:val="clear" w:color="auto" w:fill="FFFFFF"/>
          <w:lang w:val="fr-FR"/>
        </w:rPr>
        <w:t xml:space="preserve">ois Bourguignon (eds.), </w:t>
      </w:r>
      <w:r>
        <w:rPr>
          <w:i/>
          <w:iCs/>
          <w:sz w:val="22"/>
          <w:szCs w:val="22"/>
          <w:shd w:val="clear" w:color="auto" w:fill="FFFFFF"/>
        </w:rPr>
        <w:t>Handbook of Income Distribution (Vol. 2)</w:t>
      </w:r>
      <w:r>
        <w:rPr>
          <w:sz w:val="22"/>
          <w:szCs w:val="22"/>
          <w:shd w:val="clear" w:color="auto" w:fill="FFFFFF"/>
          <w:lang w:val="nl-NL"/>
        </w:rPr>
        <w:t xml:space="preserve"> (pp. 1729-1843). Amsterdam: North-Holland. </w:t>
      </w:r>
    </w:p>
    <w:p w14:paraId="4230D0BA" w14:textId="77777777" w:rsidR="008516F9" w:rsidRDefault="00F74A65">
      <w:pPr>
        <w:pStyle w:val="CorpoA"/>
        <w:widowControl w:val="0"/>
        <w:spacing w:line="240" w:lineRule="auto"/>
        <w:ind w:left="480" w:hanging="480"/>
        <w:jc w:val="both"/>
        <w:rPr>
          <w:rFonts w:ascii="Times New Roman" w:eastAsia="Times New Roman" w:hAnsi="Times New Roman" w:cs="Times New Roman"/>
        </w:rPr>
      </w:pPr>
      <w:r>
        <w:rPr>
          <w:rFonts w:ascii="Times New Roman" w:hAnsi="Times New Roman"/>
        </w:rPr>
        <w:t xml:space="preserve">Gaddis, Isis, and Stephan Klasen. 2014. </w:t>
      </w:r>
      <w:r>
        <w:rPr>
          <w:rFonts w:ascii="Times New Roman" w:hAnsi="Times New Roman"/>
          <w:rtl/>
          <w:lang w:val="ar-SA"/>
        </w:rPr>
        <w:t>“</w:t>
      </w:r>
      <w:r>
        <w:rPr>
          <w:rFonts w:ascii="Times New Roman" w:hAnsi="Times New Roman"/>
        </w:rPr>
        <w:t>Economic Development, Structural Change, and Women</w:t>
      </w:r>
      <w:r>
        <w:rPr>
          <w:rFonts w:ascii="Times New Roman" w:hAnsi="Times New Roman"/>
          <w:rtl/>
          <w:lang w:val="ar-SA"/>
        </w:rPr>
        <w:t>’</w:t>
      </w:r>
      <w:r>
        <w:rPr>
          <w:rFonts w:ascii="Times New Roman" w:hAnsi="Times New Roman"/>
        </w:rPr>
        <w:t xml:space="preserve">s Labor Force Participation: A Reexamination of the Feminization U Hypothesis.” </w:t>
      </w:r>
      <w:r>
        <w:rPr>
          <w:rFonts w:ascii="Times New Roman" w:hAnsi="Times New Roman"/>
          <w:i/>
          <w:iCs/>
        </w:rPr>
        <w:t>Journal of Population Economics</w:t>
      </w:r>
      <w:r>
        <w:rPr>
          <w:rFonts w:ascii="Times New Roman" w:hAnsi="Times New Roman"/>
        </w:rPr>
        <w:t xml:space="preserve"> 27 (3): 639-81. </w:t>
      </w:r>
    </w:p>
    <w:p w14:paraId="65C44942" w14:textId="6B485554" w:rsidR="008516F9" w:rsidRDefault="00F74A65">
      <w:pPr>
        <w:pStyle w:val="CorpoA"/>
        <w:widowControl w:val="0"/>
        <w:spacing w:line="240" w:lineRule="auto"/>
        <w:ind w:left="480" w:hanging="480"/>
        <w:jc w:val="both"/>
        <w:rPr>
          <w:rFonts w:ascii="Times New Roman" w:eastAsia="Times New Roman" w:hAnsi="Times New Roman" w:cs="Times New Roman"/>
        </w:rPr>
      </w:pPr>
      <w:r>
        <w:rPr>
          <w:rFonts w:ascii="Times New Roman" w:hAnsi="Times New Roman"/>
        </w:rPr>
        <w:t>Gornick, Janet C., Berglind H</w:t>
      </w:r>
      <w:r>
        <w:rPr>
          <w:rFonts w:ascii="Times New Roman" w:hAnsi="Times New Roman"/>
          <w:lang w:val="es-ES_tradnl"/>
        </w:rPr>
        <w:t>ó</w:t>
      </w:r>
      <w:r>
        <w:rPr>
          <w:rFonts w:ascii="Times New Roman" w:hAnsi="Times New Roman"/>
        </w:rPr>
        <w:t>lm Ragnarsd</w:t>
      </w:r>
      <w:r>
        <w:rPr>
          <w:rFonts w:ascii="Times New Roman" w:hAnsi="Times New Roman"/>
          <w:lang w:val="es-ES_tradnl"/>
        </w:rPr>
        <w:t>ó</w:t>
      </w:r>
      <w:r>
        <w:rPr>
          <w:rFonts w:ascii="Times New Roman" w:hAnsi="Times New Roman"/>
        </w:rPr>
        <w:t xml:space="preserve">ttir, and Leslie Mccall. 2019. </w:t>
      </w:r>
      <w:r>
        <w:rPr>
          <w:rFonts w:ascii="Times New Roman" w:hAnsi="Times New Roman"/>
          <w:i/>
          <w:iCs/>
        </w:rPr>
        <w:t>The Interplay between Women’s Earnings and the Income Distribution: A Cross-National Analysis of Latin American and Anglophone Countries</w:t>
      </w:r>
      <w:r>
        <w:rPr>
          <w:rFonts w:ascii="Times New Roman" w:hAnsi="Times New Roman"/>
        </w:rPr>
        <w:t xml:space="preserve">. </w:t>
      </w:r>
      <w:r>
        <w:rPr>
          <w:rFonts w:ascii="Times New Roman" w:hAnsi="Times New Roman"/>
          <w:lang w:val="fr-FR"/>
        </w:rPr>
        <w:t xml:space="preserve">Research Papers No. 105, Agence Française de Développement, Paris. </w:t>
      </w:r>
      <w:hyperlink r:id="rId105" w:history="1">
        <w:r>
          <w:rPr>
            <w:rStyle w:val="Hyperlink1"/>
            <w:rFonts w:eastAsia="Arial Unicode MS"/>
          </w:rPr>
          <w:t>https://www.afd.fr/en/ressources/interplay-between-womens-earnings-and-income-distribution-cross-national-analysis-latin-american-and-anglophone-countries</w:t>
        </w:r>
      </w:hyperlink>
      <w:r>
        <w:rPr>
          <w:rFonts w:ascii="Times New Roman" w:hAnsi="Times New Roman"/>
          <w:lang w:val="fr-FR"/>
        </w:rPr>
        <w:t>.</w:t>
      </w:r>
    </w:p>
    <w:p w14:paraId="363B5313" w14:textId="77777777" w:rsidR="008516F9" w:rsidRDefault="00F74A65">
      <w:pPr>
        <w:pStyle w:val="CorpoA"/>
        <w:widowControl w:val="0"/>
        <w:spacing w:line="240" w:lineRule="auto"/>
        <w:ind w:left="480" w:hanging="480"/>
        <w:jc w:val="both"/>
        <w:rPr>
          <w:rFonts w:ascii="Times New Roman" w:eastAsia="Times New Roman" w:hAnsi="Times New Roman" w:cs="Times New Roman"/>
        </w:rPr>
      </w:pPr>
      <w:r>
        <w:rPr>
          <w:rFonts w:ascii="Times New Roman" w:hAnsi="Times New Roman"/>
        </w:rPr>
        <w:t xml:space="preserve">Grabowski, Richard, and Sharmistha Self. 2013. </w:t>
      </w:r>
      <w:r>
        <w:rPr>
          <w:rFonts w:ascii="Times New Roman" w:hAnsi="Times New Roman"/>
          <w:rtl/>
          <w:lang w:val="ar-SA"/>
        </w:rPr>
        <w:t>“</w:t>
      </w:r>
      <w:r>
        <w:rPr>
          <w:rFonts w:ascii="Times New Roman" w:hAnsi="Times New Roman"/>
        </w:rPr>
        <w:t>Mother</w:t>
      </w:r>
      <w:r>
        <w:rPr>
          <w:rFonts w:ascii="Times New Roman" w:hAnsi="Times New Roman"/>
          <w:rtl/>
          <w:lang w:val="ar-SA"/>
        </w:rPr>
        <w:t>’</w:t>
      </w:r>
      <w:r>
        <w:rPr>
          <w:rFonts w:ascii="Times New Roman" w:hAnsi="Times New Roman"/>
        </w:rPr>
        <w:t>s Autonomy: Impact on the Quality of Children</w:t>
      </w:r>
      <w:r>
        <w:rPr>
          <w:rFonts w:ascii="Times New Roman" w:hAnsi="Times New Roman"/>
          <w:rtl/>
          <w:lang w:val="ar-SA"/>
        </w:rPr>
        <w:t>’</w:t>
      </w:r>
      <w:r>
        <w:rPr>
          <w:rFonts w:ascii="Times New Roman" w:hAnsi="Times New Roman"/>
        </w:rPr>
        <w:t xml:space="preserve">s Healthcare in India.” </w:t>
      </w:r>
      <w:r>
        <w:rPr>
          <w:rFonts w:ascii="Times New Roman" w:hAnsi="Times New Roman"/>
          <w:i/>
          <w:iCs/>
        </w:rPr>
        <w:t>Applied Economics</w:t>
      </w:r>
      <w:r>
        <w:rPr>
          <w:rFonts w:ascii="Times New Roman" w:hAnsi="Times New Roman"/>
        </w:rPr>
        <w:t xml:space="preserve"> 45 (14): 1903-13. </w:t>
      </w:r>
    </w:p>
    <w:p w14:paraId="1CEEE189" w14:textId="77777777" w:rsidR="008516F9" w:rsidRDefault="00F74A65">
      <w:pPr>
        <w:pStyle w:val="CorpoA"/>
        <w:widowControl w:val="0"/>
        <w:spacing w:line="240" w:lineRule="auto"/>
        <w:ind w:left="480" w:hanging="480"/>
        <w:jc w:val="both"/>
        <w:rPr>
          <w:rFonts w:ascii="Times New Roman" w:eastAsia="Times New Roman" w:hAnsi="Times New Roman" w:cs="Times New Roman"/>
        </w:rPr>
      </w:pPr>
      <w:r>
        <w:rPr>
          <w:rFonts w:ascii="Times New Roman" w:hAnsi="Times New Roman"/>
          <w:lang w:val="nl-NL"/>
        </w:rPr>
        <w:t xml:space="preserve">Greenwood, Jeremy, Nezih Guner, Georgi Kocharkov, and Cezar Santos. 2014. </w:t>
      </w:r>
      <w:r>
        <w:rPr>
          <w:rFonts w:ascii="Times New Roman" w:hAnsi="Times New Roman"/>
          <w:rtl/>
          <w:lang w:val="ar-SA"/>
        </w:rPr>
        <w:t>“</w:t>
      </w:r>
      <w:r>
        <w:rPr>
          <w:rFonts w:ascii="Times New Roman" w:hAnsi="Times New Roman"/>
        </w:rPr>
        <w:t xml:space="preserve">Marry Your Like : Assortative Mating and Income Inequality.” </w:t>
      </w:r>
      <w:r>
        <w:rPr>
          <w:rFonts w:ascii="Times New Roman" w:hAnsi="Times New Roman"/>
          <w:i/>
          <w:iCs/>
        </w:rPr>
        <w:t>American Economic Review</w:t>
      </w:r>
      <w:r>
        <w:rPr>
          <w:rFonts w:ascii="Times New Roman" w:hAnsi="Times New Roman"/>
        </w:rPr>
        <w:t xml:space="preserve"> 104 (5): 348-53. </w:t>
      </w:r>
    </w:p>
    <w:p w14:paraId="134F1240" w14:textId="50FE6369" w:rsidR="008516F9" w:rsidRDefault="00F74A65">
      <w:pPr>
        <w:pStyle w:val="CorpoA"/>
        <w:widowControl w:val="0"/>
        <w:spacing w:line="240" w:lineRule="auto"/>
        <w:ind w:left="480" w:hanging="480"/>
        <w:jc w:val="both"/>
        <w:rPr>
          <w:rFonts w:ascii="Times New Roman" w:eastAsia="Times New Roman" w:hAnsi="Times New Roman" w:cs="Times New Roman"/>
        </w:rPr>
      </w:pPr>
      <w:r>
        <w:rPr>
          <w:rFonts w:ascii="Times New Roman" w:hAnsi="Times New Roman"/>
        </w:rPr>
        <w:t xml:space="preserve">Harkness, Susan. 2010. </w:t>
      </w:r>
      <w:r>
        <w:rPr>
          <w:rFonts w:ascii="Times New Roman" w:hAnsi="Times New Roman"/>
          <w:i/>
          <w:iCs/>
        </w:rPr>
        <w:t>The Contribution of Women’s Employment and Earnings to Household Income Inequality: A Cross-Country Analysis</w:t>
      </w:r>
      <w:r>
        <w:rPr>
          <w:rFonts w:ascii="Times New Roman" w:hAnsi="Times New Roman"/>
        </w:rPr>
        <w:t>.</w:t>
      </w:r>
      <w:r>
        <w:rPr>
          <w:rStyle w:val="NessunoA"/>
        </w:rPr>
        <w:t xml:space="preserve"> </w:t>
      </w:r>
      <w:r>
        <w:rPr>
          <w:rFonts w:ascii="Times New Roman" w:hAnsi="Times New Roman"/>
        </w:rPr>
        <w:t xml:space="preserve">Working Papers No. 531, LIS Cross-National Data Center, Luxembourg. </w:t>
      </w:r>
      <w:hyperlink r:id="rId106" w:history="1">
        <w:r>
          <w:rPr>
            <w:rStyle w:val="Hyperlink0"/>
            <w:rFonts w:eastAsia="Arial Unicode MS"/>
          </w:rPr>
          <w:t>http://www.lisdatacenter.org/wps/liswps/531.pdf</w:t>
        </w:r>
      </w:hyperlink>
      <w:r>
        <w:rPr>
          <w:rFonts w:ascii="Times New Roman" w:hAnsi="Times New Roman"/>
        </w:rPr>
        <w:t>.</w:t>
      </w:r>
    </w:p>
    <w:p w14:paraId="5B7BCDAE" w14:textId="77777777" w:rsidR="008516F9" w:rsidRDefault="00F74A65">
      <w:pPr>
        <w:pStyle w:val="CorpoA"/>
        <w:widowControl w:val="0"/>
        <w:spacing w:line="240" w:lineRule="auto"/>
        <w:ind w:left="480" w:hanging="480"/>
        <w:jc w:val="both"/>
        <w:rPr>
          <w:rFonts w:ascii="Times New Roman" w:eastAsia="Times New Roman" w:hAnsi="Times New Roman" w:cs="Times New Roman"/>
        </w:rPr>
      </w:pPr>
      <w:r>
        <w:rPr>
          <w:rFonts w:ascii="Times New Roman" w:hAnsi="Times New Roman"/>
        </w:rPr>
        <w:t xml:space="preserve">Idowu, Omowumi O. 2019. </w:t>
      </w:r>
      <w:r>
        <w:rPr>
          <w:rFonts w:ascii="Times New Roman" w:hAnsi="Times New Roman"/>
          <w:rtl/>
          <w:lang w:val="ar-SA"/>
        </w:rPr>
        <w:t>“</w:t>
      </w:r>
      <w:r>
        <w:rPr>
          <w:rFonts w:ascii="Times New Roman" w:hAnsi="Times New Roman"/>
        </w:rPr>
        <w:t xml:space="preserve">Demand Drivers of Female Labor Force Participation: Evidence From Selected African Countries.” </w:t>
      </w:r>
      <w:r>
        <w:rPr>
          <w:rFonts w:ascii="Times New Roman" w:hAnsi="Times New Roman"/>
          <w:i/>
          <w:iCs/>
        </w:rPr>
        <w:t>Economics</w:t>
      </w:r>
      <w:r>
        <w:rPr>
          <w:rFonts w:ascii="Times New Roman" w:hAnsi="Times New Roman"/>
        </w:rPr>
        <w:t xml:space="preserve"> 7 (1): 81-</w:t>
      </w:r>
      <w:r>
        <w:rPr>
          <w:rFonts w:ascii="Times New Roman" w:hAnsi="Times New Roman"/>
          <w:lang w:val="pt-PT"/>
        </w:rPr>
        <w:t xml:space="preserve">94. </w:t>
      </w:r>
    </w:p>
    <w:p w14:paraId="71070330" w14:textId="79C14BF8" w:rsidR="008516F9" w:rsidRDefault="00F74A65">
      <w:pPr>
        <w:pStyle w:val="CorpoA"/>
        <w:widowControl w:val="0"/>
        <w:spacing w:line="240" w:lineRule="auto"/>
        <w:ind w:left="480" w:hanging="480"/>
        <w:jc w:val="both"/>
        <w:rPr>
          <w:rFonts w:ascii="Times New Roman" w:eastAsia="Times New Roman" w:hAnsi="Times New Roman" w:cs="Times New Roman"/>
        </w:rPr>
      </w:pPr>
      <w:r>
        <w:rPr>
          <w:rFonts w:ascii="Times New Roman" w:hAnsi="Times New Roman"/>
        </w:rPr>
        <w:t xml:space="preserve">International Monetary Fund. 2018. </w:t>
      </w:r>
      <w:r>
        <w:rPr>
          <w:rFonts w:ascii="Times New Roman" w:hAnsi="Times New Roman"/>
          <w:i/>
          <w:iCs/>
        </w:rPr>
        <w:t>Pursuing Women’s Economic Empowerment</w:t>
      </w:r>
      <w:r>
        <w:rPr>
          <w:rFonts w:ascii="Times New Roman" w:hAnsi="Times New Roman"/>
        </w:rPr>
        <w:t xml:space="preserve">. Paper prepared by Staff of the International Monetary Fund (IMF) for the Meeting of G7 Ministers and Central Bank Governors, June 1-2, 2018, in Whistler, Canada. </w:t>
      </w:r>
      <w:hyperlink r:id="rId107" w:history="1">
        <w:r>
          <w:rPr>
            <w:rStyle w:val="Hyperlink0"/>
            <w:rFonts w:eastAsia="Arial Unicode MS"/>
          </w:rPr>
          <w:t>https://www.imf.org/en/Publications/Policy-Papers/Issues/2018/05/31/pp053118pursuing-womens-economic-empowerment</w:t>
        </w:r>
      </w:hyperlink>
      <w:r>
        <w:rPr>
          <w:rFonts w:ascii="Times New Roman" w:hAnsi="Times New Roman"/>
        </w:rPr>
        <w:t>.</w:t>
      </w:r>
    </w:p>
    <w:p w14:paraId="3512402D" w14:textId="77777777" w:rsidR="008516F9" w:rsidRDefault="00F74A65">
      <w:pPr>
        <w:pStyle w:val="CorpoA"/>
        <w:widowControl w:val="0"/>
        <w:spacing w:line="240" w:lineRule="auto"/>
        <w:ind w:left="480" w:hanging="480"/>
        <w:jc w:val="both"/>
        <w:rPr>
          <w:rFonts w:ascii="Times New Roman" w:eastAsia="Times New Roman" w:hAnsi="Times New Roman" w:cs="Times New Roman"/>
        </w:rPr>
      </w:pPr>
      <w:r>
        <w:rPr>
          <w:rFonts w:ascii="Times New Roman" w:hAnsi="Times New Roman"/>
        </w:rPr>
        <w:t xml:space="preserve">Juhn, Chinhui, and Dae Il Kim. 1999. </w:t>
      </w:r>
      <w:r>
        <w:rPr>
          <w:rFonts w:ascii="Times New Roman" w:hAnsi="Times New Roman"/>
          <w:rtl/>
          <w:lang w:val="ar-SA"/>
        </w:rPr>
        <w:t>“</w:t>
      </w:r>
      <w:r>
        <w:rPr>
          <w:rFonts w:ascii="Times New Roman" w:hAnsi="Times New Roman"/>
        </w:rPr>
        <w:t xml:space="preserve">The Effects of Rising Female Labor Supply on Male Wages.” </w:t>
      </w:r>
      <w:r>
        <w:rPr>
          <w:rFonts w:ascii="Times New Roman" w:hAnsi="Times New Roman"/>
          <w:i/>
          <w:iCs/>
        </w:rPr>
        <w:t>Journal of Labor Economics</w:t>
      </w:r>
      <w:r>
        <w:rPr>
          <w:rFonts w:ascii="Times New Roman" w:hAnsi="Times New Roman"/>
        </w:rPr>
        <w:t xml:space="preserve"> 17 (1): 23-48. </w:t>
      </w:r>
    </w:p>
    <w:p w14:paraId="1834BC04" w14:textId="77777777" w:rsidR="008516F9" w:rsidRDefault="00F74A65">
      <w:pPr>
        <w:pStyle w:val="CorpoA"/>
        <w:widowControl w:val="0"/>
        <w:spacing w:line="240" w:lineRule="auto"/>
        <w:ind w:left="480" w:hanging="480"/>
        <w:jc w:val="both"/>
        <w:rPr>
          <w:rFonts w:ascii="Times New Roman" w:eastAsia="Times New Roman" w:hAnsi="Times New Roman" w:cs="Times New Roman"/>
        </w:rPr>
      </w:pPr>
      <w:r>
        <w:rPr>
          <w:rFonts w:ascii="Times New Roman" w:hAnsi="Times New Roman"/>
        </w:rPr>
        <w:t xml:space="preserve">Klasen, Stephan, and Francesca Lamanna. 2009. </w:t>
      </w:r>
      <w:r>
        <w:rPr>
          <w:rFonts w:ascii="Times New Roman" w:hAnsi="Times New Roman"/>
          <w:rtl/>
          <w:lang w:val="ar-SA"/>
        </w:rPr>
        <w:t>“</w:t>
      </w:r>
      <w:r>
        <w:rPr>
          <w:rFonts w:ascii="Times New Roman" w:hAnsi="Times New Roman"/>
        </w:rPr>
        <w:t xml:space="preserve">The Impact of Gender Inequality in Education and Employment on Economic Growth: New Evidence for a Panel of Countries.” </w:t>
      </w:r>
      <w:r>
        <w:rPr>
          <w:rFonts w:ascii="Times New Roman" w:hAnsi="Times New Roman"/>
          <w:i/>
          <w:iCs/>
          <w:lang w:val="nl-NL"/>
        </w:rPr>
        <w:t>Feminist Economics</w:t>
      </w:r>
      <w:r>
        <w:rPr>
          <w:rFonts w:ascii="Times New Roman" w:hAnsi="Times New Roman"/>
        </w:rPr>
        <w:t xml:space="preserve"> 15 (3): 91-132. </w:t>
      </w:r>
    </w:p>
    <w:p w14:paraId="3A1DABBD" w14:textId="77777777" w:rsidR="008516F9" w:rsidRDefault="00F74A65">
      <w:pPr>
        <w:pStyle w:val="CorpoA"/>
        <w:widowControl w:val="0"/>
        <w:spacing w:line="240" w:lineRule="auto"/>
        <w:ind w:left="480" w:hanging="480"/>
        <w:jc w:val="both"/>
        <w:rPr>
          <w:rFonts w:ascii="Times New Roman" w:eastAsia="Times New Roman" w:hAnsi="Times New Roman" w:cs="Times New Roman"/>
        </w:rPr>
      </w:pPr>
      <w:r>
        <w:rPr>
          <w:rFonts w:ascii="Times New Roman" w:hAnsi="Times New Roman"/>
          <w:lang w:val="nl-NL"/>
        </w:rPr>
        <w:t xml:space="preserve">Klasen, Stephan, and Janneke Pieters. 2015. </w:t>
      </w:r>
      <w:r>
        <w:rPr>
          <w:rFonts w:ascii="Times New Roman" w:hAnsi="Times New Roman"/>
          <w:rtl/>
          <w:lang w:val="ar-SA"/>
        </w:rPr>
        <w:t>“</w:t>
      </w:r>
      <w:r>
        <w:rPr>
          <w:rFonts w:ascii="Times New Roman" w:hAnsi="Times New Roman"/>
        </w:rPr>
        <w:t xml:space="preserve">What Explains the Stagnation of Female Labor Force Participation in Urban India?” </w:t>
      </w:r>
      <w:r>
        <w:rPr>
          <w:rFonts w:ascii="Times New Roman" w:hAnsi="Times New Roman"/>
          <w:i/>
          <w:iCs/>
        </w:rPr>
        <w:t>World Bank Economic Review</w:t>
      </w:r>
      <w:r>
        <w:rPr>
          <w:rFonts w:ascii="Times New Roman" w:hAnsi="Times New Roman"/>
        </w:rPr>
        <w:t xml:space="preserve"> 29 (3): 449-78. </w:t>
      </w:r>
    </w:p>
    <w:p w14:paraId="608BF901" w14:textId="40842564" w:rsidR="00847946" w:rsidRDefault="00847946">
      <w:pPr>
        <w:pStyle w:val="CorpoA"/>
        <w:widowControl w:val="0"/>
        <w:spacing w:line="240" w:lineRule="auto"/>
        <w:ind w:left="480" w:hanging="480"/>
        <w:jc w:val="both"/>
        <w:rPr>
          <w:rFonts w:ascii="Times New Roman" w:hAnsi="Times New Roman"/>
        </w:rPr>
      </w:pPr>
      <w:r w:rsidRPr="00847946">
        <w:rPr>
          <w:rFonts w:ascii="Times New Roman" w:hAnsi="Times New Roman"/>
        </w:rPr>
        <w:t>Kollamparambil</w:t>
      </w:r>
      <w:r>
        <w:rPr>
          <w:rFonts w:ascii="Times New Roman" w:hAnsi="Times New Roman"/>
        </w:rPr>
        <w:t xml:space="preserve"> </w:t>
      </w:r>
      <w:r w:rsidRPr="00847946">
        <w:rPr>
          <w:rFonts w:ascii="Times New Roman" w:hAnsi="Times New Roman"/>
        </w:rPr>
        <w:t>Umakrishnan</w:t>
      </w:r>
      <w:r w:rsidR="00F774E2">
        <w:rPr>
          <w:rFonts w:ascii="Times New Roman" w:hAnsi="Times New Roman"/>
        </w:rPr>
        <w:t>. 2019. “</w:t>
      </w:r>
      <w:r w:rsidR="00F774E2" w:rsidRPr="00F774E2">
        <w:rPr>
          <w:rFonts w:ascii="Times New Roman" w:hAnsi="Times New Roman"/>
        </w:rPr>
        <w:t xml:space="preserve">Assortative mating and income inequality in South Africa: An </w:t>
      </w:r>
      <w:r w:rsidR="00F774E2" w:rsidRPr="00F774E2">
        <w:rPr>
          <w:rFonts w:ascii="Times New Roman" w:hAnsi="Times New Roman"/>
        </w:rPr>
        <w:lastRenderedPageBreak/>
        <w:t>unconditional quantile regression analysis</w:t>
      </w:r>
      <w:r w:rsidR="00F774E2">
        <w:rPr>
          <w:rFonts w:ascii="Times New Roman" w:hAnsi="Times New Roman"/>
        </w:rPr>
        <w:t xml:space="preserve">” unpublished manuscript  </w:t>
      </w:r>
    </w:p>
    <w:p w14:paraId="1F5233AD" w14:textId="3F37F3AD" w:rsidR="008516F9" w:rsidRDefault="00F74A65">
      <w:pPr>
        <w:pStyle w:val="CorpoA"/>
        <w:widowControl w:val="0"/>
        <w:spacing w:line="240" w:lineRule="auto"/>
        <w:ind w:left="480" w:hanging="480"/>
        <w:jc w:val="both"/>
        <w:rPr>
          <w:rFonts w:ascii="Times New Roman" w:eastAsia="Times New Roman" w:hAnsi="Times New Roman" w:cs="Times New Roman"/>
        </w:rPr>
      </w:pPr>
      <w:r>
        <w:rPr>
          <w:rFonts w:ascii="Times New Roman" w:hAnsi="Times New Roman"/>
        </w:rPr>
        <w:t xml:space="preserve">Lopez-Acevedo, Gladys, Samuel Freije-Rodriguez, Mexico Alberto Vergara Bahena, and Diego Cardozo Medeiros. 2020. </w:t>
      </w:r>
      <w:r>
        <w:rPr>
          <w:rFonts w:ascii="Times New Roman" w:hAnsi="Times New Roman"/>
          <w:i/>
          <w:iCs/>
        </w:rPr>
        <w:t>Changes in Female Employment in Mexico: Demographics, Economics, and Policies</w:t>
      </w:r>
      <w:r>
        <w:rPr>
          <w:rFonts w:ascii="Times New Roman" w:hAnsi="Times New Roman"/>
        </w:rPr>
        <w:t xml:space="preserve">. Policy Research Working Paper No. 9292, World Bank, Washington DC. </w:t>
      </w:r>
      <w:hyperlink r:id="rId108" w:history="1">
        <w:r>
          <w:rPr>
            <w:rStyle w:val="Hyperlink0"/>
            <w:rFonts w:eastAsia="Arial Unicode MS"/>
          </w:rPr>
          <w:t>https://openknowledge.worldbank.org/handle/10986/33987</w:t>
        </w:r>
      </w:hyperlink>
      <w:r>
        <w:rPr>
          <w:rFonts w:ascii="Times New Roman" w:hAnsi="Times New Roman"/>
        </w:rPr>
        <w:t>.</w:t>
      </w:r>
    </w:p>
    <w:p w14:paraId="2F95284C" w14:textId="77777777" w:rsidR="008516F9" w:rsidRDefault="00F74A65">
      <w:pPr>
        <w:pStyle w:val="CorpoA"/>
        <w:widowControl w:val="0"/>
        <w:ind w:left="480" w:hanging="480"/>
        <w:jc w:val="both"/>
        <w:rPr>
          <w:rFonts w:ascii="Times New Roman" w:eastAsia="Times New Roman" w:hAnsi="Times New Roman" w:cs="Times New Roman"/>
        </w:rPr>
      </w:pPr>
      <w:r>
        <w:rPr>
          <w:rFonts w:ascii="Times New Roman" w:hAnsi="Times New Roman"/>
        </w:rPr>
        <w:t xml:space="preserve">Lopez-Acevedo, Gladys, Gordon Betcherman, and Vasco Molini. 2021. </w:t>
      </w:r>
      <w:r>
        <w:rPr>
          <w:rFonts w:ascii="Times New Roman" w:hAnsi="Times New Roman"/>
          <w:i/>
          <w:iCs/>
        </w:rPr>
        <w:t>Morocco’s Jobs Landscape: Identifying Constraints to an Inclusive Labor Market</w:t>
      </w:r>
      <w:r>
        <w:rPr>
          <w:rFonts w:ascii="Times New Roman" w:hAnsi="Times New Roman"/>
        </w:rPr>
        <w:t>. Washington DC: World Bank Publications.</w:t>
      </w:r>
    </w:p>
    <w:p w14:paraId="0837CB26" w14:textId="77777777" w:rsidR="008516F9" w:rsidRDefault="00F74A65">
      <w:pPr>
        <w:pStyle w:val="CorpoA"/>
        <w:widowControl w:val="0"/>
        <w:spacing w:line="240" w:lineRule="auto"/>
        <w:ind w:left="480" w:hanging="480"/>
        <w:jc w:val="both"/>
        <w:rPr>
          <w:rFonts w:ascii="Times New Roman" w:eastAsia="Times New Roman" w:hAnsi="Times New Roman" w:cs="Times New Roman"/>
        </w:rPr>
      </w:pPr>
      <w:r>
        <w:rPr>
          <w:rFonts w:ascii="Times New Roman" w:hAnsi="Times New Roman"/>
        </w:rPr>
        <w:t xml:space="preserve"> Mandel, Hadas, and Moshe Semyonov. 2006. </w:t>
      </w:r>
      <w:r>
        <w:rPr>
          <w:rFonts w:ascii="Times New Roman" w:hAnsi="Times New Roman"/>
          <w:rtl/>
          <w:lang w:val="ar-SA"/>
        </w:rPr>
        <w:t>“</w:t>
      </w:r>
      <w:r>
        <w:rPr>
          <w:rFonts w:ascii="Times New Roman" w:hAnsi="Times New Roman"/>
        </w:rPr>
        <w:t>A Welfare State Paradox: State Interventions and Women</w:t>
      </w:r>
      <w:r>
        <w:rPr>
          <w:rFonts w:ascii="Times New Roman" w:hAnsi="Times New Roman"/>
          <w:rtl/>
          <w:lang w:val="ar-SA"/>
        </w:rPr>
        <w:t>’</w:t>
      </w:r>
      <w:r>
        <w:rPr>
          <w:rFonts w:ascii="Times New Roman" w:hAnsi="Times New Roman"/>
        </w:rPr>
        <w:t xml:space="preserve">s Employment Opportunities in 22 Countries.” </w:t>
      </w:r>
      <w:r>
        <w:rPr>
          <w:rFonts w:ascii="Times New Roman" w:hAnsi="Times New Roman"/>
          <w:i/>
          <w:iCs/>
        </w:rPr>
        <w:t>American Journal of Sociology</w:t>
      </w:r>
      <w:r>
        <w:rPr>
          <w:rFonts w:ascii="Times New Roman" w:hAnsi="Times New Roman"/>
        </w:rPr>
        <w:t xml:space="preserve"> 111 (6): 1910-49. </w:t>
      </w:r>
    </w:p>
    <w:p w14:paraId="5F79149E" w14:textId="77777777" w:rsidR="008516F9" w:rsidRDefault="00F74A65">
      <w:pPr>
        <w:pStyle w:val="CorpoA"/>
        <w:widowControl w:val="0"/>
        <w:spacing w:line="240" w:lineRule="auto"/>
        <w:ind w:left="480" w:hanging="480"/>
        <w:jc w:val="both"/>
        <w:rPr>
          <w:rFonts w:ascii="Times New Roman" w:eastAsia="Times New Roman" w:hAnsi="Times New Roman" w:cs="Times New Roman"/>
        </w:rPr>
      </w:pPr>
      <w:r>
        <w:rPr>
          <w:rFonts w:ascii="Times New Roman" w:hAnsi="Times New Roman"/>
        </w:rPr>
        <w:t xml:space="preserve">Martínez A., Claudia, and Marcela Perticará. 2017. </w:t>
      </w:r>
      <w:r>
        <w:rPr>
          <w:rFonts w:ascii="Times New Roman" w:hAnsi="Times New Roman"/>
          <w:rtl/>
          <w:lang w:val="ar-SA"/>
        </w:rPr>
        <w:t>“</w:t>
      </w:r>
      <w:r>
        <w:rPr>
          <w:rFonts w:ascii="Times New Roman" w:hAnsi="Times New Roman"/>
        </w:rPr>
        <w:t xml:space="preserve">Childcare Effects on Maternal Employment: Evidence from Chile.” </w:t>
      </w:r>
      <w:r>
        <w:rPr>
          <w:rFonts w:ascii="Times New Roman" w:hAnsi="Times New Roman"/>
          <w:i/>
          <w:iCs/>
        </w:rPr>
        <w:t>Journal of Development Economics</w:t>
      </w:r>
      <w:r>
        <w:rPr>
          <w:rFonts w:ascii="Times New Roman" w:hAnsi="Times New Roman"/>
        </w:rPr>
        <w:t xml:space="preserve"> 126: 127-37. </w:t>
      </w:r>
    </w:p>
    <w:p w14:paraId="4318EADB" w14:textId="77777777" w:rsidR="008516F9" w:rsidRDefault="00F74A65">
      <w:pPr>
        <w:pStyle w:val="CorpoA"/>
        <w:widowControl w:val="0"/>
        <w:spacing w:line="240" w:lineRule="auto"/>
        <w:ind w:left="480" w:hanging="480"/>
        <w:jc w:val="both"/>
        <w:rPr>
          <w:rFonts w:ascii="Times New Roman" w:eastAsia="Times New Roman" w:hAnsi="Times New Roman" w:cs="Times New Roman"/>
        </w:rPr>
      </w:pPr>
      <w:r>
        <w:rPr>
          <w:rFonts w:ascii="Times New Roman" w:hAnsi="Times New Roman"/>
        </w:rPr>
        <w:t xml:space="preserve">Maxwell, Nan L. 2020. </w:t>
      </w:r>
      <w:r>
        <w:rPr>
          <w:rFonts w:ascii="Times New Roman" w:hAnsi="Times New Roman"/>
          <w:rtl/>
          <w:lang w:val="ar-SA"/>
        </w:rPr>
        <w:t>“</w:t>
      </w:r>
      <w:r>
        <w:rPr>
          <w:rFonts w:ascii="Times New Roman" w:hAnsi="Times New Roman"/>
        </w:rPr>
        <w:t xml:space="preserve">Changing Female Labor Force Participation: Influences on Income Inequality and Distribution.” </w:t>
      </w:r>
      <w:r>
        <w:rPr>
          <w:rFonts w:ascii="Times New Roman" w:hAnsi="Times New Roman"/>
          <w:i/>
          <w:iCs/>
        </w:rPr>
        <w:t>Social Forces</w:t>
      </w:r>
      <w:r>
        <w:rPr>
          <w:rFonts w:ascii="Times New Roman" w:hAnsi="Times New Roman"/>
        </w:rPr>
        <w:t xml:space="preserve"> 68 (4): 1251-66.</w:t>
      </w:r>
    </w:p>
    <w:p w14:paraId="2DF6BE42" w14:textId="30FB16FF" w:rsidR="008516F9" w:rsidRDefault="00F74A65">
      <w:pPr>
        <w:pStyle w:val="CorpoA"/>
        <w:widowControl w:val="0"/>
        <w:ind w:left="480" w:hanging="480"/>
        <w:jc w:val="both"/>
        <w:rPr>
          <w:rFonts w:ascii="Times New Roman" w:eastAsia="Times New Roman" w:hAnsi="Times New Roman" w:cs="Times New Roman"/>
        </w:rPr>
      </w:pPr>
      <w:r>
        <w:rPr>
          <w:rFonts w:ascii="Times New Roman" w:hAnsi="Times New Roman"/>
        </w:rPr>
        <w:t xml:space="preserve">Molini, Vasco, and Pierella Paci (2015). </w:t>
      </w:r>
      <w:r>
        <w:rPr>
          <w:rFonts w:ascii="Times New Roman" w:hAnsi="Times New Roman"/>
          <w:i/>
          <w:iCs/>
        </w:rPr>
        <w:t>Poverty Reduction in Ghana: Progress and Challenges</w:t>
      </w:r>
      <w:r>
        <w:rPr>
          <w:rFonts w:ascii="Times New Roman" w:hAnsi="Times New Roman"/>
        </w:rPr>
        <w:t xml:space="preserve">. Technical report, World Bank, Washington DC. </w:t>
      </w:r>
      <w:hyperlink r:id="rId109" w:history="1">
        <w:r>
          <w:rPr>
            <w:rStyle w:val="Hyperlink0"/>
            <w:rFonts w:eastAsia="Arial Unicode MS"/>
          </w:rPr>
          <w:t>https://openknowledge.worldbank.org/handle/10986/22732</w:t>
        </w:r>
      </w:hyperlink>
      <w:r>
        <w:rPr>
          <w:rFonts w:ascii="Times New Roman" w:hAnsi="Times New Roman"/>
        </w:rPr>
        <w:t>.</w:t>
      </w:r>
    </w:p>
    <w:p w14:paraId="6DEDB6A0" w14:textId="77777777" w:rsidR="008516F9" w:rsidRDefault="00F74A65">
      <w:pPr>
        <w:pStyle w:val="CorpoA"/>
        <w:widowControl w:val="0"/>
        <w:spacing w:line="240" w:lineRule="auto"/>
        <w:ind w:left="480" w:hanging="480"/>
        <w:jc w:val="both"/>
        <w:rPr>
          <w:rFonts w:ascii="Times New Roman" w:eastAsia="Times New Roman" w:hAnsi="Times New Roman" w:cs="Times New Roman"/>
        </w:rPr>
      </w:pPr>
      <w:r>
        <w:rPr>
          <w:rFonts w:ascii="Times New Roman" w:hAnsi="Times New Roman"/>
          <w:lang w:val="it-IT"/>
        </w:rPr>
        <w:t xml:space="preserve">Olivetti, Claudia, and Barbara Petrongolo. </w:t>
      </w:r>
      <w:r>
        <w:rPr>
          <w:rFonts w:ascii="Times New Roman" w:hAnsi="Times New Roman"/>
        </w:rPr>
        <w:t xml:space="preserve">2008. </w:t>
      </w:r>
      <w:r>
        <w:rPr>
          <w:rFonts w:ascii="Times New Roman" w:hAnsi="Times New Roman"/>
          <w:rtl/>
          <w:lang w:val="ar-SA"/>
        </w:rPr>
        <w:t>“</w:t>
      </w:r>
      <w:r>
        <w:rPr>
          <w:rFonts w:ascii="Times New Roman" w:hAnsi="Times New Roman"/>
        </w:rPr>
        <w:t xml:space="preserve">Unequal Pay or Unequal Employment? A Cross-Country Analysis of Gender Gaps.” </w:t>
      </w:r>
      <w:r>
        <w:rPr>
          <w:rFonts w:ascii="Times New Roman" w:hAnsi="Times New Roman"/>
          <w:i/>
          <w:iCs/>
        </w:rPr>
        <w:t>Journal of Labor Economics</w:t>
      </w:r>
      <w:r>
        <w:rPr>
          <w:rFonts w:ascii="Times New Roman" w:hAnsi="Times New Roman"/>
        </w:rPr>
        <w:t xml:space="preserve"> 26 (4): 621-54.</w:t>
      </w:r>
    </w:p>
    <w:p w14:paraId="5384115C" w14:textId="77777777" w:rsidR="008516F9" w:rsidRDefault="00F74A65">
      <w:pPr>
        <w:pStyle w:val="CorpoA"/>
        <w:widowControl w:val="0"/>
        <w:spacing w:line="240" w:lineRule="auto"/>
        <w:ind w:left="480" w:hanging="480"/>
        <w:jc w:val="both"/>
        <w:rPr>
          <w:rFonts w:ascii="Times New Roman" w:eastAsia="Times New Roman" w:hAnsi="Times New Roman" w:cs="Times New Roman"/>
        </w:rPr>
      </w:pPr>
      <w:r>
        <w:rPr>
          <w:rFonts w:ascii="Times New Roman" w:hAnsi="Times New Roman"/>
        </w:rPr>
        <w:t xml:space="preserve">Pasqua, Silvia. 2008. </w:t>
      </w:r>
      <w:r>
        <w:rPr>
          <w:rFonts w:ascii="Times New Roman" w:hAnsi="Times New Roman"/>
          <w:rtl/>
          <w:lang w:val="ar-SA"/>
        </w:rPr>
        <w:t>“</w:t>
      </w:r>
      <w:r>
        <w:rPr>
          <w:rFonts w:ascii="Times New Roman" w:hAnsi="Times New Roman"/>
        </w:rPr>
        <w:t>Wives’</w:t>
      </w:r>
      <w:r>
        <w:rPr>
          <w:rFonts w:ascii="Times New Roman" w:hAnsi="Times New Roman"/>
          <w:rtl/>
          <w:lang w:val="ar-SA"/>
        </w:rPr>
        <w:t xml:space="preserve"> </w:t>
      </w:r>
      <w:r>
        <w:rPr>
          <w:rFonts w:ascii="Times New Roman" w:hAnsi="Times New Roman"/>
        </w:rPr>
        <w:t xml:space="preserve">Work and Income Distribution in European Countries.” </w:t>
      </w:r>
      <w:r>
        <w:rPr>
          <w:rFonts w:ascii="Times New Roman" w:hAnsi="Times New Roman"/>
          <w:i/>
          <w:iCs/>
        </w:rPr>
        <w:t>The European Journal of Comparative Economics</w:t>
      </w:r>
      <w:r>
        <w:rPr>
          <w:rFonts w:ascii="Times New Roman" w:hAnsi="Times New Roman"/>
        </w:rPr>
        <w:t xml:space="preserve"> 5 (2): 157-86.</w:t>
      </w:r>
    </w:p>
    <w:p w14:paraId="0C9ACC5E" w14:textId="77777777" w:rsidR="008516F9" w:rsidRDefault="00F74A65">
      <w:pPr>
        <w:pStyle w:val="CorpoA"/>
        <w:widowControl w:val="0"/>
        <w:spacing w:line="240" w:lineRule="auto"/>
        <w:ind w:left="480" w:hanging="480"/>
        <w:jc w:val="both"/>
        <w:rPr>
          <w:rFonts w:ascii="Times New Roman" w:eastAsia="Times New Roman" w:hAnsi="Times New Roman" w:cs="Times New Roman"/>
        </w:rPr>
      </w:pPr>
      <w:r>
        <w:rPr>
          <w:rFonts w:ascii="Times New Roman" w:hAnsi="Times New Roman"/>
        </w:rPr>
        <w:t>Rodrik, Dani. (2015). Premature Deindustrialization. National Bureau of Economic Research, Working Paper No. 20935, Cambridge, MA.</w:t>
      </w:r>
    </w:p>
    <w:p w14:paraId="299EF2BD" w14:textId="77777777" w:rsidR="008516F9" w:rsidRDefault="00F74A65">
      <w:pPr>
        <w:pStyle w:val="CorpoA"/>
        <w:widowControl w:val="0"/>
        <w:spacing w:line="240" w:lineRule="auto"/>
        <w:ind w:left="480" w:hanging="480"/>
        <w:jc w:val="both"/>
        <w:rPr>
          <w:rFonts w:ascii="Times New Roman" w:eastAsia="Times New Roman" w:hAnsi="Times New Roman" w:cs="Times New Roman"/>
        </w:rPr>
      </w:pPr>
      <w:r>
        <w:rPr>
          <w:rFonts w:ascii="Times New Roman" w:hAnsi="Times New Roman"/>
        </w:rPr>
        <w:t xml:space="preserve">Rios-Avila, Fernando. 2019. </w:t>
      </w:r>
      <w:r>
        <w:rPr>
          <w:rFonts w:ascii="Times New Roman" w:hAnsi="Times New Roman"/>
          <w:i/>
          <w:iCs/>
        </w:rPr>
        <w:t>Recentered Influence Functions in Stata: Methods for Analyzing the Determinants of Poverty and Inequality</w:t>
      </w:r>
      <w:r>
        <w:rPr>
          <w:rFonts w:ascii="Times New Roman" w:hAnsi="Times New Roman"/>
        </w:rPr>
        <w:t xml:space="preserve">. Working Paper No. 927, Levy Economics Institute of Bard College, Annandale-on-Hudson NY. </w:t>
      </w:r>
    </w:p>
    <w:p w14:paraId="51D3062A" w14:textId="2BADF693" w:rsidR="008516F9" w:rsidRDefault="00F74A65">
      <w:pPr>
        <w:pStyle w:val="CorpoA"/>
        <w:widowControl w:val="0"/>
        <w:ind w:left="480" w:hanging="480"/>
        <w:jc w:val="both"/>
        <w:rPr>
          <w:rFonts w:ascii="Times New Roman" w:eastAsia="Times New Roman" w:hAnsi="Times New Roman" w:cs="Times New Roman"/>
        </w:rPr>
      </w:pPr>
      <w:r>
        <w:rPr>
          <w:rFonts w:ascii="Times New Roman" w:hAnsi="Times New Roman"/>
        </w:rPr>
        <w:t xml:space="preserve">Shin, Kwang-Yeong. 2010. </w:t>
      </w:r>
      <w:r>
        <w:rPr>
          <w:rFonts w:ascii="Times New Roman" w:hAnsi="Times New Roman"/>
          <w:rtl/>
          <w:lang w:val="ar-SA"/>
        </w:rPr>
        <w:t>“</w:t>
      </w:r>
      <w:r>
        <w:rPr>
          <w:rFonts w:ascii="Times New Roman" w:hAnsi="Times New Roman"/>
        </w:rPr>
        <w:t xml:space="preserve">The Effect of Labor Force Participation by Women on Family Income Inequality in Korea, Japan, and Taiwan.” </w:t>
      </w:r>
      <w:r>
        <w:rPr>
          <w:rFonts w:ascii="Times New Roman" w:hAnsi="Times New Roman"/>
          <w:i/>
          <w:iCs/>
          <w:lang w:val="fr-FR"/>
        </w:rPr>
        <w:t xml:space="preserve">Korean Social Science Journal, </w:t>
      </w:r>
      <w:r>
        <w:rPr>
          <w:rFonts w:ascii="Times New Roman" w:hAnsi="Times New Roman"/>
          <w:lang w:val="fr-FR"/>
        </w:rPr>
        <w:t xml:space="preserve">37 (1): 27-55. </w:t>
      </w:r>
      <w:hyperlink r:id="rId110" w:history="1">
        <w:r>
          <w:rPr>
            <w:rStyle w:val="Hyperlink1"/>
            <w:rFonts w:eastAsia="Arial Unicode MS"/>
          </w:rPr>
          <w:t>http://www.kossrec.org/wp-content/uploads/2015/04/02_%EC%8B%A0%EA%B4%91%EC%98%81_pdf.pdf</w:t>
        </w:r>
      </w:hyperlink>
      <w:r>
        <w:rPr>
          <w:rFonts w:ascii="Times New Roman" w:hAnsi="Times New Roman"/>
          <w:lang w:val="fr-FR"/>
        </w:rPr>
        <w:t>.</w:t>
      </w:r>
    </w:p>
    <w:p w14:paraId="27A05A5E" w14:textId="77777777" w:rsidR="008516F9" w:rsidRDefault="00F74A65">
      <w:pPr>
        <w:pStyle w:val="CorpoA"/>
        <w:widowControl w:val="0"/>
        <w:ind w:left="480" w:hanging="480"/>
        <w:jc w:val="both"/>
        <w:rPr>
          <w:rFonts w:ascii="Times New Roman" w:eastAsia="Times New Roman" w:hAnsi="Times New Roman" w:cs="Times New Roman"/>
        </w:rPr>
      </w:pPr>
      <w:r>
        <w:rPr>
          <w:rFonts w:ascii="Times New Roman" w:hAnsi="Times New Roman"/>
        </w:rPr>
        <w:t xml:space="preserve">Schwartz, Christine R. 2010. “Earnings Inequality and the Changing Association between Spouses’ Earnings.” </w:t>
      </w:r>
      <w:r>
        <w:rPr>
          <w:rFonts w:ascii="Times New Roman" w:hAnsi="Times New Roman"/>
          <w:i/>
          <w:iCs/>
        </w:rPr>
        <w:t>American Journal of Sociology</w:t>
      </w:r>
      <w:r>
        <w:rPr>
          <w:rFonts w:ascii="Times New Roman" w:hAnsi="Times New Roman"/>
        </w:rPr>
        <w:t xml:space="preserve"> 115 (5): 1524-57. </w:t>
      </w:r>
    </w:p>
    <w:p w14:paraId="4DB78B35" w14:textId="77777777" w:rsidR="008516F9" w:rsidRDefault="00F74A65">
      <w:pPr>
        <w:pStyle w:val="Corpo"/>
        <w:widowControl w:val="0"/>
        <w:spacing w:after="160"/>
        <w:ind w:left="480" w:hanging="480"/>
        <w:rPr>
          <w:sz w:val="22"/>
          <w:szCs w:val="22"/>
        </w:rPr>
      </w:pPr>
      <w:r>
        <w:rPr>
          <w:sz w:val="22"/>
          <w:szCs w:val="22"/>
          <w:lang w:val="es-ES_tradnl"/>
        </w:rPr>
        <w:t xml:space="preserve">Sotomayor, Orlando J. 2009. </w:t>
      </w:r>
      <w:r>
        <w:rPr>
          <w:sz w:val="22"/>
          <w:szCs w:val="22"/>
          <w:rtl/>
          <w:lang w:val="ar-SA"/>
        </w:rPr>
        <w:t>“</w:t>
      </w:r>
      <w:r>
        <w:rPr>
          <w:sz w:val="22"/>
          <w:szCs w:val="22"/>
        </w:rPr>
        <w:t xml:space="preserve">Changes in the Distribution of Household Income in Brazil: The Role of Male and Female Earnings.” </w:t>
      </w:r>
      <w:r>
        <w:rPr>
          <w:i/>
          <w:iCs/>
          <w:sz w:val="22"/>
          <w:szCs w:val="22"/>
        </w:rPr>
        <w:t>World Development</w:t>
      </w:r>
      <w:r>
        <w:rPr>
          <w:sz w:val="22"/>
          <w:szCs w:val="22"/>
        </w:rPr>
        <w:t xml:space="preserve"> 37 (10): 1706-15. </w:t>
      </w:r>
    </w:p>
    <w:p w14:paraId="15645FE6" w14:textId="77777777" w:rsidR="008516F9" w:rsidRDefault="00F74A65">
      <w:pPr>
        <w:pStyle w:val="CorpoA"/>
        <w:widowControl w:val="0"/>
        <w:spacing w:line="240" w:lineRule="auto"/>
        <w:ind w:left="480" w:hanging="480"/>
        <w:jc w:val="both"/>
        <w:rPr>
          <w:rFonts w:ascii="Times New Roman" w:eastAsia="Times New Roman" w:hAnsi="Times New Roman" w:cs="Times New Roman"/>
        </w:rPr>
      </w:pPr>
      <w:r>
        <w:rPr>
          <w:rFonts w:ascii="Times New Roman" w:hAnsi="Times New Roman"/>
        </w:rPr>
        <w:t xml:space="preserve">Sudo, Naoki. 2017. </w:t>
      </w:r>
      <w:r>
        <w:rPr>
          <w:rFonts w:ascii="Times New Roman" w:hAnsi="Times New Roman"/>
          <w:rtl/>
          <w:lang w:val="ar-SA"/>
        </w:rPr>
        <w:t>“</w:t>
      </w:r>
      <w:r>
        <w:rPr>
          <w:rFonts w:ascii="Times New Roman" w:hAnsi="Times New Roman"/>
        </w:rPr>
        <w:t>The Effects of Women</w:t>
      </w:r>
      <w:r>
        <w:rPr>
          <w:rFonts w:ascii="Times New Roman" w:hAnsi="Times New Roman"/>
          <w:rtl/>
          <w:lang w:val="ar-SA"/>
        </w:rPr>
        <w:t>’</w:t>
      </w:r>
      <w:r>
        <w:rPr>
          <w:rFonts w:ascii="Times New Roman" w:hAnsi="Times New Roman"/>
        </w:rPr>
        <w:t xml:space="preserve">s Labor Force Participation: An Explanation of Changes in Household Income Inequality.” </w:t>
      </w:r>
      <w:r>
        <w:rPr>
          <w:rFonts w:ascii="Times New Roman" w:hAnsi="Times New Roman"/>
          <w:i/>
          <w:iCs/>
        </w:rPr>
        <w:t>Social Forces</w:t>
      </w:r>
      <w:r>
        <w:rPr>
          <w:rFonts w:ascii="Times New Roman" w:hAnsi="Times New Roman"/>
        </w:rPr>
        <w:t xml:space="preserve"> 95 (4): 1427-50.</w:t>
      </w:r>
    </w:p>
    <w:p w14:paraId="46BFC6C2" w14:textId="77777777" w:rsidR="008516F9" w:rsidRDefault="00F74A65">
      <w:pPr>
        <w:pStyle w:val="CorpoA"/>
        <w:widowControl w:val="0"/>
        <w:spacing w:line="240" w:lineRule="auto"/>
        <w:ind w:left="480" w:hanging="480"/>
        <w:jc w:val="both"/>
        <w:rPr>
          <w:rFonts w:ascii="Times New Roman" w:eastAsia="Times New Roman" w:hAnsi="Times New Roman" w:cs="Times New Roman"/>
        </w:rPr>
      </w:pPr>
      <w:r>
        <w:rPr>
          <w:rFonts w:ascii="Times New Roman" w:hAnsi="Times New Roman"/>
        </w:rPr>
        <w:t xml:space="preserve">Sweeney, Megan M., and Maria Cancian. 2004. </w:t>
      </w:r>
      <w:r>
        <w:rPr>
          <w:rFonts w:ascii="Times New Roman" w:hAnsi="Times New Roman"/>
          <w:rtl/>
          <w:lang w:val="ar-SA"/>
        </w:rPr>
        <w:t>“</w:t>
      </w:r>
      <w:r>
        <w:rPr>
          <w:rFonts w:ascii="Times New Roman" w:hAnsi="Times New Roman"/>
        </w:rPr>
        <w:t>The Changing Importance of White Women</w:t>
      </w:r>
      <w:r>
        <w:rPr>
          <w:rFonts w:ascii="Times New Roman" w:hAnsi="Times New Roman"/>
          <w:rtl/>
          <w:lang w:val="ar-SA"/>
        </w:rPr>
        <w:t>'</w:t>
      </w:r>
      <w:r>
        <w:rPr>
          <w:rFonts w:ascii="Times New Roman" w:hAnsi="Times New Roman"/>
        </w:rPr>
        <w:t xml:space="preserve">s Economic Prospects for Assortative Mating.” </w:t>
      </w:r>
      <w:r>
        <w:rPr>
          <w:rFonts w:ascii="Times New Roman" w:hAnsi="Times New Roman"/>
          <w:i/>
          <w:iCs/>
        </w:rPr>
        <w:t>Journal of Marriage and Family</w:t>
      </w:r>
      <w:r>
        <w:rPr>
          <w:rFonts w:ascii="Times New Roman" w:hAnsi="Times New Roman"/>
        </w:rPr>
        <w:t xml:space="preserve"> 66 (4): 1015-28.</w:t>
      </w:r>
      <w:r>
        <w:t xml:space="preserve"> </w:t>
      </w:r>
    </w:p>
    <w:p w14:paraId="4638CFE7" w14:textId="4BD9393F" w:rsidR="008516F9" w:rsidRDefault="00F74A65">
      <w:pPr>
        <w:pStyle w:val="Corpo"/>
        <w:spacing w:after="160"/>
        <w:ind w:left="482" w:hanging="482"/>
        <w:jc w:val="both"/>
        <w:rPr>
          <w:i/>
          <w:iCs/>
        </w:rPr>
      </w:pPr>
      <w:r>
        <w:rPr>
          <w:sz w:val="22"/>
          <w:szCs w:val="22"/>
          <w14:textOutline w14:w="12700" w14:cap="flat" w14:cmpd="sng" w14:algn="ctr">
            <w14:noFill/>
            <w14:prstDash w14:val="solid"/>
            <w14:miter w14:lim="400000"/>
          </w14:textOutline>
        </w:rPr>
        <w:t xml:space="preserve">United Nations. 2000. </w:t>
      </w:r>
      <w:r>
        <w:rPr>
          <w:i/>
          <w:iCs/>
          <w:sz w:val="23"/>
          <w:szCs w:val="23"/>
        </w:rPr>
        <w:t>Further Actions and Initiatives to</w:t>
      </w:r>
      <w:r>
        <w:rPr>
          <w:i/>
          <w:iCs/>
          <w:sz w:val="22"/>
          <w:szCs w:val="22"/>
          <w14:textOutline w14:w="12700" w14:cap="flat" w14:cmpd="sng" w14:algn="ctr">
            <w14:noFill/>
            <w14:prstDash w14:val="solid"/>
            <w14:miter w14:lim="400000"/>
          </w14:textOutline>
        </w:rPr>
        <w:t xml:space="preserve"> Implement the Beijing Declaration and the Platform for Action</w:t>
      </w:r>
      <w:r>
        <w:rPr>
          <w:sz w:val="22"/>
          <w:szCs w:val="22"/>
          <w14:textOutline w14:w="12700" w14:cap="flat" w14:cmpd="sng" w14:algn="ctr">
            <w14:noFill/>
            <w14:prstDash w14:val="solid"/>
            <w14:miter w14:lim="400000"/>
          </w14:textOutline>
        </w:rPr>
        <w:t>. Resolution S-23/3 adopted by the General Assembly on 10 June 2000.</w:t>
      </w:r>
      <w:r>
        <w:rPr>
          <w:rStyle w:val="NessunoA"/>
        </w:rPr>
        <w:t xml:space="preserve"> </w:t>
      </w:r>
      <w:hyperlink r:id="rId111" w:history="1">
        <w:r>
          <w:rPr>
            <w:rStyle w:val="Hyperlink2"/>
          </w:rPr>
          <w:t>https://www.un.org/womenwatch/daw/csw/outcome.htm</w:t>
        </w:r>
      </w:hyperlink>
      <w:r>
        <w:rPr>
          <w:rStyle w:val="NessunoA"/>
        </w:rPr>
        <w:t>.</w:t>
      </w:r>
    </w:p>
    <w:p w14:paraId="0C8C9914" w14:textId="6776098A" w:rsidR="008516F9" w:rsidRPr="008724FE" w:rsidRDefault="00F74A65">
      <w:pPr>
        <w:pStyle w:val="CorpoA"/>
        <w:widowControl w:val="0"/>
        <w:spacing w:line="240" w:lineRule="auto"/>
        <w:ind w:left="540" w:hanging="540"/>
        <w:jc w:val="both"/>
        <w:rPr>
          <w:rFonts w:ascii="Times New Roman" w:eastAsia="Times New Roman" w:hAnsi="Times New Roman" w:cs="Times New Roman"/>
        </w:rPr>
      </w:pPr>
      <w:r>
        <w:rPr>
          <w:rFonts w:ascii="Times New Roman" w:hAnsi="Times New Roman"/>
        </w:rPr>
        <w:lastRenderedPageBreak/>
        <w:t xml:space="preserve">UNHLP. 2016. </w:t>
      </w:r>
      <w:r w:rsidRPr="008724FE">
        <w:rPr>
          <w:rFonts w:ascii="Times New Roman" w:hAnsi="Times New Roman" w:cs="Times New Roman"/>
          <w:rtl/>
          <w:lang w:val="ar-SA"/>
        </w:rPr>
        <w:t xml:space="preserve">Leave No One Behind: A Call to Action for Gender Equality and Women's Economic Empowerment. Technical </w:t>
      </w:r>
      <w:r w:rsidRPr="008724FE">
        <w:rPr>
          <w:rFonts w:ascii="Times New Roman" w:hAnsi="Times New Roman" w:cs="Times New Roman"/>
        </w:rPr>
        <w:t>Report, United Nations Secretary General</w:t>
      </w:r>
      <w:r w:rsidRPr="008724FE">
        <w:rPr>
          <w:rFonts w:ascii="Times New Roman" w:hAnsi="Times New Roman" w:cs="Times New Roman"/>
          <w:rtl/>
          <w:lang w:val="ar-SA"/>
        </w:rPr>
        <w:t>’</w:t>
      </w:r>
      <w:r w:rsidRPr="008724FE">
        <w:rPr>
          <w:rFonts w:ascii="Times New Roman" w:hAnsi="Times New Roman" w:cs="Times New Roman"/>
        </w:rPr>
        <w:t>s High Level Panel on Women</w:t>
      </w:r>
      <w:r w:rsidRPr="008724FE">
        <w:rPr>
          <w:rFonts w:ascii="Times New Roman" w:hAnsi="Times New Roman" w:cs="Times New Roman"/>
          <w:rtl/>
          <w:lang w:val="ar-SA"/>
        </w:rPr>
        <w:t>’</w:t>
      </w:r>
      <w:r w:rsidRPr="008724FE">
        <w:rPr>
          <w:rFonts w:ascii="Times New Roman" w:hAnsi="Times New Roman" w:cs="Times New Roman"/>
        </w:rPr>
        <w:t xml:space="preserve">s Economic Empowerment (UNHLP), New York NY. </w:t>
      </w:r>
      <w:hyperlink r:id="rId112" w:history="1">
        <w:r w:rsidRPr="008724FE">
          <w:rPr>
            <w:rStyle w:val="Hyperlink3"/>
            <w:rFonts w:eastAsia="Arial Unicode MS"/>
          </w:rPr>
          <w:t>https://www2.unwomen.org/-/media/hlp%20wee/attachments/reports-toolkits/hlp-wee-report-2016-09-call-to-action-en.pdf?la=en&amp;vs=1028</w:t>
        </w:r>
      </w:hyperlink>
      <w:r w:rsidRPr="008724FE">
        <w:rPr>
          <w:rFonts w:ascii="Times New Roman" w:hAnsi="Times New Roman" w:cs="Times New Roman"/>
        </w:rPr>
        <w:t>.</w:t>
      </w:r>
    </w:p>
    <w:p w14:paraId="08D944AC" w14:textId="3658E34D" w:rsidR="008516F9" w:rsidRDefault="00F74A65">
      <w:pPr>
        <w:pStyle w:val="CorpoA"/>
        <w:widowControl w:val="0"/>
        <w:spacing w:line="240" w:lineRule="auto"/>
        <w:ind w:left="480" w:hanging="480"/>
        <w:jc w:val="both"/>
        <w:rPr>
          <w:rFonts w:ascii="Times New Roman" w:eastAsia="Times New Roman" w:hAnsi="Times New Roman" w:cs="Times New Roman"/>
        </w:rPr>
      </w:pPr>
      <w:r>
        <w:rPr>
          <w:rFonts w:ascii="Times New Roman" w:hAnsi="Times New Roman"/>
        </w:rPr>
        <w:t xml:space="preserve">World Bank. 2012. </w:t>
      </w:r>
      <w:r>
        <w:rPr>
          <w:rFonts w:ascii="Times New Roman" w:hAnsi="Times New Roman"/>
          <w:i/>
          <w:iCs/>
        </w:rPr>
        <w:t>World Development Report 2012: Gender Equality and Development</w:t>
      </w:r>
      <w:r>
        <w:rPr>
          <w:rFonts w:ascii="Times New Roman" w:hAnsi="Times New Roman"/>
        </w:rPr>
        <w:t xml:space="preserve">. Technical Report, World Bank, Washington DC. </w:t>
      </w:r>
      <w:hyperlink r:id="rId113" w:history="1">
        <w:r>
          <w:rPr>
            <w:rStyle w:val="Hyperlink0"/>
            <w:rFonts w:eastAsia="Arial Unicode MS"/>
          </w:rPr>
          <w:t>https://openknowledge.worldbank.org/handle/10986/4391</w:t>
        </w:r>
      </w:hyperlink>
      <w:r>
        <w:rPr>
          <w:rFonts w:ascii="Times New Roman" w:hAnsi="Times New Roman"/>
        </w:rPr>
        <w:t>.</w:t>
      </w:r>
    </w:p>
    <w:p w14:paraId="122C3B00" w14:textId="0B14D798" w:rsidR="008516F9" w:rsidRDefault="00F74A65">
      <w:pPr>
        <w:pStyle w:val="CorpoA"/>
        <w:widowControl w:val="0"/>
        <w:ind w:left="480" w:hanging="480"/>
        <w:jc w:val="both"/>
      </w:pPr>
      <w:r>
        <w:rPr>
          <w:rFonts w:ascii="Times New Roman" w:hAnsi="Times New Roman"/>
        </w:rPr>
        <w:t xml:space="preserve">World Development Indicators. 2020. </w:t>
      </w:r>
      <w:hyperlink r:id="rId114" w:history="1">
        <w:r>
          <w:rPr>
            <w:rStyle w:val="Hyperlink0"/>
            <w:rFonts w:eastAsia="Arial Unicode MS"/>
          </w:rPr>
          <w:t>https://databank.worldbank.org/source/world-development-indicators</w:t>
        </w:r>
      </w:hyperlink>
      <w:r>
        <w:rPr>
          <w:rFonts w:ascii="Times New Roman" w:hAnsi="Times New Roman"/>
        </w:rPr>
        <w:t>.</w:t>
      </w:r>
    </w:p>
    <w:p w14:paraId="45E03189" w14:textId="77777777" w:rsidR="008516F9" w:rsidRDefault="00F74A65">
      <w:pPr>
        <w:pStyle w:val="Corpo"/>
      </w:pPr>
      <w:r>
        <w:rPr>
          <w:rStyle w:val="NessunoA"/>
          <w:rFonts w:ascii="Arial Unicode MS" w:hAnsi="Arial Unicode MS"/>
        </w:rPr>
        <w:br w:type="page"/>
      </w:r>
    </w:p>
    <w:p w14:paraId="44D939FF" w14:textId="77777777" w:rsidR="008516F9" w:rsidRDefault="00F74A65">
      <w:pPr>
        <w:pStyle w:val="Header"/>
        <w:spacing w:before="0" w:line="240" w:lineRule="auto"/>
        <w:rPr>
          <w:lang w:val="en-US"/>
        </w:rPr>
      </w:pPr>
      <w:r>
        <w:rPr>
          <w:lang w:val="en-US"/>
        </w:rPr>
        <w:lastRenderedPageBreak/>
        <w:t>Tables</w:t>
      </w:r>
    </w:p>
    <w:p w14:paraId="5C92D4AF" w14:textId="77777777" w:rsidR="008516F9" w:rsidRDefault="008516F9">
      <w:pPr>
        <w:pStyle w:val="Header"/>
        <w:spacing w:before="0" w:line="240" w:lineRule="auto"/>
        <w:outlineLvl w:val="9"/>
        <w:rPr>
          <w:rStyle w:val="NessunoA"/>
        </w:rPr>
      </w:pPr>
    </w:p>
    <w:tbl>
      <w:tblPr>
        <w:tblStyle w:val="TableNormal1"/>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960"/>
        <w:gridCol w:w="1349"/>
        <w:gridCol w:w="1349"/>
        <w:gridCol w:w="1349"/>
        <w:gridCol w:w="1353"/>
      </w:tblGrid>
      <w:tr w:rsidR="008516F9" w14:paraId="0AB8A379" w14:textId="77777777">
        <w:trPr>
          <w:trHeight w:val="610"/>
        </w:trPr>
        <w:tc>
          <w:tcPr>
            <w:tcW w:w="9360" w:type="dxa"/>
            <w:gridSpan w:val="5"/>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vAlign w:val="center"/>
          </w:tcPr>
          <w:p w14:paraId="07F630BE" w14:textId="77777777" w:rsidR="008516F9" w:rsidRDefault="00F74A65">
            <w:pPr>
              <w:pStyle w:val="Corpo"/>
              <w:spacing w:after="240"/>
              <w:jc w:val="both"/>
            </w:pPr>
            <w:r>
              <w:rPr>
                <w:b/>
                <w:bCs/>
              </w:rPr>
              <w:t>Table 1:</w:t>
            </w:r>
            <w:r>
              <w:t xml:space="preserve"> Female labor force participation and Gini index (fixed effects panel analysis, all countries).</w:t>
            </w:r>
          </w:p>
        </w:tc>
      </w:tr>
      <w:tr w:rsidR="008516F9" w14:paraId="3C0C1F1C" w14:textId="77777777">
        <w:trPr>
          <w:trHeight w:val="212"/>
        </w:trPr>
        <w:tc>
          <w:tcPr>
            <w:tcW w:w="3960"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68640024" w14:textId="77777777" w:rsidR="008516F9" w:rsidRDefault="00F74A65">
            <w:pPr>
              <w:pStyle w:val="Corpo"/>
              <w:tabs>
                <w:tab w:val="left" w:pos="1440"/>
                <w:tab w:val="left" w:pos="2880"/>
              </w:tabs>
              <w:suppressAutoHyphens/>
            </w:pPr>
            <w:r>
              <w:rPr>
                <w:sz w:val="18"/>
                <w:szCs w:val="18"/>
                <w14:textOutline w14:w="12700" w14:cap="flat" w14:cmpd="sng" w14:algn="ctr">
                  <w14:noFill/>
                  <w14:prstDash w14:val="solid"/>
                  <w14:miter w14:lim="400000"/>
                </w14:textOutline>
              </w:rPr>
              <w:t>Dep. var.: Gini index (1=100)</w:t>
            </w:r>
          </w:p>
        </w:tc>
        <w:tc>
          <w:tcPr>
            <w:tcW w:w="1349"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5F666534" w14:textId="77777777" w:rsidR="008516F9" w:rsidRDefault="008516F9"/>
        </w:tc>
        <w:tc>
          <w:tcPr>
            <w:tcW w:w="1349"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76456CF4" w14:textId="77777777" w:rsidR="008516F9" w:rsidRDefault="008516F9"/>
        </w:tc>
        <w:tc>
          <w:tcPr>
            <w:tcW w:w="1349"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6071D083" w14:textId="77777777" w:rsidR="008516F9" w:rsidRDefault="008516F9"/>
        </w:tc>
        <w:tc>
          <w:tcPr>
            <w:tcW w:w="1349"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095925CF" w14:textId="77777777" w:rsidR="008516F9" w:rsidRDefault="008516F9"/>
        </w:tc>
      </w:tr>
      <w:tr w:rsidR="008516F9" w14:paraId="2352D45D" w14:textId="77777777">
        <w:trPr>
          <w:trHeight w:val="212"/>
        </w:trPr>
        <w:tc>
          <w:tcPr>
            <w:tcW w:w="396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381255C1" w14:textId="77777777" w:rsidR="008516F9" w:rsidRDefault="008516F9"/>
        </w:tc>
        <w:tc>
          <w:tcPr>
            <w:tcW w:w="1349"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3270AC20"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(1)</w:t>
            </w:r>
          </w:p>
        </w:tc>
        <w:tc>
          <w:tcPr>
            <w:tcW w:w="1349"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27880764"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(2)</w:t>
            </w:r>
          </w:p>
        </w:tc>
        <w:tc>
          <w:tcPr>
            <w:tcW w:w="1349"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289050E9"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(3)</w:t>
            </w:r>
          </w:p>
        </w:tc>
        <w:tc>
          <w:tcPr>
            <w:tcW w:w="1349"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437CBC5B"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(4)</w:t>
            </w:r>
          </w:p>
        </w:tc>
      </w:tr>
      <w:tr w:rsidR="008516F9" w14:paraId="074EC83C" w14:textId="77777777">
        <w:trPr>
          <w:trHeight w:val="412"/>
        </w:trPr>
        <w:tc>
          <w:tcPr>
            <w:tcW w:w="3960"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3BA9BD71" w14:textId="77777777" w:rsidR="008516F9" w:rsidRDefault="00F74A65">
            <w:pPr>
              <w:pStyle w:val="Corpo"/>
              <w:suppressAutoHyphens/>
            </w:pPr>
            <w:r>
              <w:rPr>
                <w:sz w:val="18"/>
                <w:szCs w:val="18"/>
                <w14:textOutline w14:w="12700" w14:cap="flat" w14:cmpd="sng" w14:algn="ctr">
                  <w14:noFill/>
                  <w14:prstDash w14:val="solid"/>
                  <w14:miter w14:lim="400000"/>
                </w14:textOutline>
              </w:rPr>
              <w:t>Female LFP (% of female population ages 15+)</w:t>
            </w:r>
          </w:p>
        </w:tc>
        <w:tc>
          <w:tcPr>
            <w:tcW w:w="1349"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79D560BA"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0.302***</w:t>
            </w:r>
            <w:r>
              <w:rPr>
                <w:sz w:val="18"/>
                <w:szCs w:val="18"/>
                <w14:textOutline w14:w="12700" w14:cap="flat" w14:cmpd="sng" w14:algn="ctr">
                  <w14:noFill/>
                  <w14:prstDash w14:val="solid"/>
                  <w14:miter w14:lim="400000"/>
                </w14:textOutline>
              </w:rPr>
              <w:br/>
              <w:t>[0.116]</w:t>
            </w:r>
          </w:p>
        </w:tc>
        <w:tc>
          <w:tcPr>
            <w:tcW w:w="1349"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09ECC71F"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0.535***</w:t>
            </w:r>
            <w:r>
              <w:rPr>
                <w:sz w:val="18"/>
                <w:szCs w:val="18"/>
                <w14:textOutline w14:w="12700" w14:cap="flat" w14:cmpd="sng" w14:algn="ctr">
                  <w14:noFill/>
                  <w14:prstDash w14:val="solid"/>
                  <w14:miter w14:lim="400000"/>
                </w14:textOutline>
              </w:rPr>
              <w:br/>
              <w:t>[0.151]</w:t>
            </w:r>
          </w:p>
        </w:tc>
        <w:tc>
          <w:tcPr>
            <w:tcW w:w="1349"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5B9F9400"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0.731**</w:t>
            </w:r>
            <w:r>
              <w:rPr>
                <w:sz w:val="18"/>
                <w:szCs w:val="18"/>
                <w14:textOutline w14:w="12700" w14:cap="flat" w14:cmpd="sng" w14:algn="ctr">
                  <w14:noFill/>
                  <w14:prstDash w14:val="solid"/>
                  <w14:miter w14:lim="400000"/>
                </w14:textOutline>
              </w:rPr>
              <w:br/>
              <w:t>[0.343]</w:t>
            </w:r>
          </w:p>
        </w:tc>
        <w:tc>
          <w:tcPr>
            <w:tcW w:w="1349"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13FDB67E"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0.656**</w:t>
            </w:r>
            <w:r>
              <w:rPr>
                <w:sz w:val="18"/>
                <w:szCs w:val="18"/>
                <w14:textOutline w14:w="12700" w14:cap="flat" w14:cmpd="sng" w14:algn="ctr">
                  <w14:noFill/>
                  <w14:prstDash w14:val="solid"/>
                  <w14:miter w14:lim="400000"/>
                </w14:textOutline>
              </w:rPr>
              <w:br/>
              <w:t>[0.323]</w:t>
            </w:r>
          </w:p>
        </w:tc>
      </w:tr>
      <w:tr w:rsidR="008516F9" w14:paraId="166504F3" w14:textId="77777777">
        <w:trPr>
          <w:trHeight w:val="412"/>
        </w:trPr>
        <w:tc>
          <w:tcPr>
            <w:tcW w:w="396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74644BB5" w14:textId="77777777" w:rsidR="008516F9" w:rsidRDefault="00F74A65">
            <w:pPr>
              <w:pStyle w:val="Corpo"/>
              <w:suppressAutoHyphens/>
            </w:pPr>
            <w:r>
              <w:rPr>
                <w:sz w:val="18"/>
                <w:szCs w:val="18"/>
                <w14:textOutline w14:w="12700" w14:cap="flat" w14:cmpd="sng" w14:algn="ctr">
                  <w14:noFill/>
                  <w14:prstDash w14:val="solid"/>
                  <w14:miter w14:lim="400000"/>
                </w14:textOutline>
              </w:rPr>
              <w:t>Female LFP squared</w:t>
            </w:r>
          </w:p>
        </w:tc>
        <w:tc>
          <w:tcPr>
            <w:tcW w:w="1349"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46B95B82"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-0.003**</w:t>
            </w:r>
            <w:r>
              <w:rPr>
                <w:sz w:val="18"/>
                <w:szCs w:val="18"/>
                <w14:textOutline w14:w="12700" w14:cap="flat" w14:cmpd="sng" w14:algn="ctr">
                  <w14:noFill/>
                  <w14:prstDash w14:val="solid"/>
                  <w14:miter w14:lim="400000"/>
                </w14:textOutline>
              </w:rPr>
              <w:br/>
              <w:t>[0.001]</w:t>
            </w:r>
          </w:p>
        </w:tc>
        <w:tc>
          <w:tcPr>
            <w:tcW w:w="1349"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4FF874B3"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-0.005***</w:t>
            </w:r>
            <w:r>
              <w:rPr>
                <w:sz w:val="18"/>
                <w:szCs w:val="18"/>
                <w14:textOutline w14:w="12700" w14:cap="flat" w14:cmpd="sng" w14:algn="ctr">
                  <w14:noFill/>
                  <w14:prstDash w14:val="solid"/>
                  <w14:miter w14:lim="400000"/>
                </w14:textOutline>
              </w:rPr>
              <w:br/>
              <w:t>[0.001]</w:t>
            </w:r>
          </w:p>
        </w:tc>
        <w:tc>
          <w:tcPr>
            <w:tcW w:w="1349"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09A1D524"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-0.006*</w:t>
            </w:r>
            <w:r>
              <w:rPr>
                <w:sz w:val="18"/>
                <w:szCs w:val="18"/>
                <w14:textOutline w14:w="12700" w14:cap="flat" w14:cmpd="sng" w14:algn="ctr">
                  <w14:noFill/>
                  <w14:prstDash w14:val="solid"/>
                  <w14:miter w14:lim="400000"/>
                </w14:textOutline>
              </w:rPr>
              <w:br/>
              <w:t>[0.003]</w:t>
            </w:r>
          </w:p>
        </w:tc>
        <w:tc>
          <w:tcPr>
            <w:tcW w:w="1349"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207A7EF3"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-0.006**</w:t>
            </w:r>
            <w:r>
              <w:rPr>
                <w:sz w:val="18"/>
                <w:szCs w:val="18"/>
                <w14:textOutline w14:w="12700" w14:cap="flat" w14:cmpd="sng" w14:algn="ctr">
                  <w14:noFill/>
                  <w14:prstDash w14:val="solid"/>
                  <w14:miter w14:lim="400000"/>
                </w14:textOutline>
              </w:rPr>
              <w:br/>
              <w:t>[0.003]</w:t>
            </w:r>
          </w:p>
        </w:tc>
      </w:tr>
      <w:tr w:rsidR="008516F9" w14:paraId="5F2E0468" w14:textId="77777777">
        <w:trPr>
          <w:trHeight w:val="412"/>
        </w:trPr>
        <w:tc>
          <w:tcPr>
            <w:tcW w:w="3960"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3C7B9B7F" w14:textId="77777777" w:rsidR="008516F9" w:rsidRDefault="00F74A65">
            <w:pPr>
              <w:pStyle w:val="Corpo"/>
              <w:suppressAutoHyphens/>
            </w:pPr>
            <w:r>
              <w:rPr>
                <w:sz w:val="18"/>
                <w:szCs w:val="18"/>
                <w14:textOutline w14:w="12700" w14:cap="flat" w14:cmpd="sng" w14:algn="ctr">
                  <w14:noFill/>
                  <w14:prstDash w14:val="solid"/>
                  <w14:miter w14:lim="400000"/>
                </w14:textOutline>
              </w:rPr>
              <w:t>Services value added (% of GDP)</w:t>
            </w:r>
          </w:p>
        </w:tc>
        <w:tc>
          <w:tcPr>
            <w:tcW w:w="1349"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6D0919F8" w14:textId="77777777" w:rsidR="008516F9" w:rsidRDefault="008516F9"/>
        </w:tc>
        <w:tc>
          <w:tcPr>
            <w:tcW w:w="1349"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11364033"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0.176***</w:t>
            </w:r>
            <w:r>
              <w:rPr>
                <w:sz w:val="18"/>
                <w:szCs w:val="18"/>
                <w14:textOutline w14:w="12700" w14:cap="flat" w14:cmpd="sng" w14:algn="ctr">
                  <w14:noFill/>
                  <w14:prstDash w14:val="solid"/>
                  <w14:miter w14:lim="400000"/>
                </w14:textOutline>
              </w:rPr>
              <w:br/>
              <w:t>[0.049]</w:t>
            </w:r>
          </w:p>
        </w:tc>
        <w:tc>
          <w:tcPr>
            <w:tcW w:w="1349"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694996CD"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0.165***</w:t>
            </w:r>
            <w:r>
              <w:rPr>
                <w:sz w:val="18"/>
                <w:szCs w:val="18"/>
                <w14:textOutline w14:w="12700" w14:cap="flat" w14:cmpd="sng" w14:algn="ctr">
                  <w14:noFill/>
                  <w14:prstDash w14:val="solid"/>
                  <w14:miter w14:lim="400000"/>
                </w14:textOutline>
              </w:rPr>
              <w:br/>
              <w:t>[0.052]</w:t>
            </w:r>
          </w:p>
        </w:tc>
        <w:tc>
          <w:tcPr>
            <w:tcW w:w="1349"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472B321B"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0.128**</w:t>
            </w:r>
            <w:r>
              <w:rPr>
                <w:sz w:val="18"/>
                <w:szCs w:val="18"/>
                <w14:textOutline w14:w="12700" w14:cap="flat" w14:cmpd="sng" w14:algn="ctr">
                  <w14:noFill/>
                  <w14:prstDash w14:val="solid"/>
                  <w14:miter w14:lim="400000"/>
                </w14:textOutline>
              </w:rPr>
              <w:br/>
              <w:t>[0.050]</w:t>
            </w:r>
          </w:p>
        </w:tc>
      </w:tr>
      <w:tr w:rsidR="008516F9" w14:paraId="2F21B829" w14:textId="77777777">
        <w:trPr>
          <w:trHeight w:val="412"/>
        </w:trPr>
        <w:tc>
          <w:tcPr>
            <w:tcW w:w="396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036BF861" w14:textId="77777777" w:rsidR="008516F9" w:rsidRDefault="00F74A65">
            <w:pPr>
              <w:pStyle w:val="Corpo"/>
              <w:suppressAutoHyphens/>
            </w:pPr>
            <w:r>
              <w:rPr>
                <w:sz w:val="18"/>
                <w:szCs w:val="18"/>
                <w14:textOutline w14:w="12700" w14:cap="flat" w14:cmpd="sng" w14:algn="ctr">
                  <w14:noFill/>
                  <w14:prstDash w14:val="solid"/>
                  <w14:miter w14:lim="400000"/>
                </w14:textOutline>
              </w:rPr>
              <w:t>Exports of goods and services (% of GDP)</w:t>
            </w:r>
          </w:p>
        </w:tc>
        <w:tc>
          <w:tcPr>
            <w:tcW w:w="1349"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6024589C" w14:textId="77777777" w:rsidR="008516F9" w:rsidRDefault="008516F9"/>
        </w:tc>
        <w:tc>
          <w:tcPr>
            <w:tcW w:w="1349"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6D683B6D"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0.049*</w:t>
            </w:r>
            <w:r>
              <w:rPr>
                <w:sz w:val="18"/>
                <w:szCs w:val="18"/>
                <w14:textOutline w14:w="12700" w14:cap="flat" w14:cmpd="sng" w14:algn="ctr">
                  <w14:noFill/>
                  <w14:prstDash w14:val="solid"/>
                  <w14:miter w14:lim="400000"/>
                </w14:textOutline>
              </w:rPr>
              <w:br/>
              <w:t>[0.027]</w:t>
            </w:r>
          </w:p>
        </w:tc>
        <w:tc>
          <w:tcPr>
            <w:tcW w:w="1349"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52BCADDF"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0.013</w:t>
            </w:r>
            <w:r>
              <w:rPr>
                <w:sz w:val="18"/>
                <w:szCs w:val="18"/>
                <w14:textOutline w14:w="12700" w14:cap="flat" w14:cmpd="sng" w14:algn="ctr">
                  <w14:noFill/>
                  <w14:prstDash w14:val="solid"/>
                  <w14:miter w14:lim="400000"/>
                </w14:textOutline>
              </w:rPr>
              <w:br/>
              <w:t>[0.027]</w:t>
            </w:r>
          </w:p>
        </w:tc>
        <w:tc>
          <w:tcPr>
            <w:tcW w:w="1349"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2B6725CB"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0.025</w:t>
            </w:r>
            <w:r>
              <w:rPr>
                <w:sz w:val="18"/>
                <w:szCs w:val="18"/>
                <w14:textOutline w14:w="12700" w14:cap="flat" w14:cmpd="sng" w14:algn="ctr">
                  <w14:noFill/>
                  <w14:prstDash w14:val="solid"/>
                  <w14:miter w14:lim="400000"/>
                </w14:textOutline>
              </w:rPr>
              <w:br/>
              <w:t>[0.028]</w:t>
            </w:r>
          </w:p>
        </w:tc>
      </w:tr>
      <w:tr w:rsidR="008516F9" w14:paraId="155FEA08" w14:textId="77777777">
        <w:trPr>
          <w:trHeight w:val="412"/>
        </w:trPr>
        <w:tc>
          <w:tcPr>
            <w:tcW w:w="3960"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3BA2C773" w14:textId="77777777" w:rsidR="008516F9" w:rsidRDefault="00F74A65">
            <w:pPr>
              <w:pStyle w:val="Corpo"/>
              <w:suppressAutoHyphens/>
            </w:pPr>
            <w:r>
              <w:rPr>
                <w:sz w:val="18"/>
                <w:szCs w:val="18"/>
                <w14:textOutline w14:w="12700" w14:cap="flat" w14:cmpd="sng" w14:algn="ctr">
                  <w14:noFill/>
                  <w14:prstDash w14:val="solid"/>
                  <w14:miter w14:lim="400000"/>
                </w14:textOutline>
              </w:rPr>
              <w:t>Imports of goods and services (% of GDP)</w:t>
            </w:r>
          </w:p>
        </w:tc>
        <w:tc>
          <w:tcPr>
            <w:tcW w:w="1349"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6ECA5659" w14:textId="77777777" w:rsidR="008516F9" w:rsidRDefault="008516F9"/>
        </w:tc>
        <w:tc>
          <w:tcPr>
            <w:tcW w:w="1349"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635F90C9"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-0.012</w:t>
            </w:r>
            <w:r>
              <w:rPr>
                <w:sz w:val="18"/>
                <w:szCs w:val="18"/>
                <w14:textOutline w14:w="12700" w14:cap="flat" w14:cmpd="sng" w14:algn="ctr">
                  <w14:noFill/>
                  <w14:prstDash w14:val="solid"/>
                  <w14:miter w14:lim="400000"/>
                </w14:textOutline>
              </w:rPr>
              <w:br/>
              <w:t>[0.021]</w:t>
            </w:r>
          </w:p>
        </w:tc>
        <w:tc>
          <w:tcPr>
            <w:tcW w:w="1349"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644263FB"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0.027</w:t>
            </w:r>
            <w:r>
              <w:rPr>
                <w:sz w:val="18"/>
                <w:szCs w:val="18"/>
                <w14:textOutline w14:w="12700" w14:cap="flat" w14:cmpd="sng" w14:algn="ctr">
                  <w14:noFill/>
                  <w14:prstDash w14:val="solid"/>
                  <w14:miter w14:lim="400000"/>
                </w14:textOutline>
              </w:rPr>
              <w:br/>
              <w:t>[0.032]</w:t>
            </w:r>
          </w:p>
        </w:tc>
        <w:tc>
          <w:tcPr>
            <w:tcW w:w="1349"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620282C7"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-0.024</w:t>
            </w:r>
            <w:r>
              <w:rPr>
                <w:sz w:val="18"/>
                <w:szCs w:val="18"/>
                <w14:textOutline w14:w="12700" w14:cap="flat" w14:cmpd="sng" w14:algn="ctr">
                  <w14:noFill/>
                  <w14:prstDash w14:val="solid"/>
                  <w14:miter w14:lim="400000"/>
                </w14:textOutline>
              </w:rPr>
              <w:br/>
              <w:t>[0.032]</w:t>
            </w:r>
          </w:p>
        </w:tc>
      </w:tr>
      <w:tr w:rsidR="008516F9" w14:paraId="550D2999" w14:textId="77777777">
        <w:trPr>
          <w:trHeight w:val="412"/>
        </w:trPr>
        <w:tc>
          <w:tcPr>
            <w:tcW w:w="396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1BA1F14D" w14:textId="77777777" w:rsidR="008516F9" w:rsidRDefault="00F74A65">
            <w:pPr>
              <w:pStyle w:val="Corpo"/>
              <w:suppressAutoHyphens/>
            </w:pPr>
            <w:r>
              <w:rPr>
                <w:sz w:val="18"/>
                <w:szCs w:val="18"/>
                <w14:textOutline w14:w="12700" w14:cap="flat" w14:cmpd="sng" w14:algn="ctr">
                  <w14:noFill/>
                  <w14:prstDash w14:val="solid"/>
                  <w14:miter w14:lim="400000"/>
                </w14:textOutline>
              </w:rPr>
              <w:t>Foreign direct investments (% of GDP)</w:t>
            </w:r>
          </w:p>
        </w:tc>
        <w:tc>
          <w:tcPr>
            <w:tcW w:w="1349"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2EB2D9E3" w14:textId="77777777" w:rsidR="008516F9" w:rsidRDefault="008516F9"/>
        </w:tc>
        <w:tc>
          <w:tcPr>
            <w:tcW w:w="1349"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1E5D94CF"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0.008***</w:t>
            </w:r>
            <w:r>
              <w:rPr>
                <w:sz w:val="18"/>
                <w:szCs w:val="18"/>
                <w14:textOutline w14:w="12700" w14:cap="flat" w14:cmpd="sng" w14:algn="ctr">
                  <w14:noFill/>
                  <w14:prstDash w14:val="solid"/>
                  <w14:miter w14:lim="400000"/>
                </w14:textOutline>
              </w:rPr>
              <w:br/>
              <w:t>[0.003]</w:t>
            </w:r>
          </w:p>
        </w:tc>
        <w:tc>
          <w:tcPr>
            <w:tcW w:w="1349"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07229DA6"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0.010***</w:t>
            </w:r>
            <w:r>
              <w:rPr>
                <w:sz w:val="18"/>
                <w:szCs w:val="18"/>
                <w14:textOutline w14:w="12700" w14:cap="flat" w14:cmpd="sng" w14:algn="ctr">
                  <w14:noFill/>
                  <w14:prstDash w14:val="solid"/>
                  <w14:miter w14:lim="400000"/>
                </w14:textOutline>
              </w:rPr>
              <w:br/>
              <w:t>[0.002]</w:t>
            </w:r>
          </w:p>
        </w:tc>
        <w:tc>
          <w:tcPr>
            <w:tcW w:w="1349"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5606919D"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0.008***</w:t>
            </w:r>
            <w:r>
              <w:rPr>
                <w:sz w:val="18"/>
                <w:szCs w:val="18"/>
                <w14:textOutline w14:w="12700" w14:cap="flat" w14:cmpd="sng" w14:algn="ctr">
                  <w14:noFill/>
                  <w14:prstDash w14:val="solid"/>
                  <w14:miter w14:lim="400000"/>
                </w14:textOutline>
              </w:rPr>
              <w:br/>
              <w:t>[0.002]</w:t>
            </w:r>
          </w:p>
        </w:tc>
      </w:tr>
      <w:tr w:rsidR="008516F9" w14:paraId="32096C79" w14:textId="77777777">
        <w:trPr>
          <w:trHeight w:val="412"/>
        </w:trPr>
        <w:tc>
          <w:tcPr>
            <w:tcW w:w="3960"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7501AC31" w14:textId="77777777" w:rsidR="008516F9" w:rsidRDefault="00F74A65">
            <w:pPr>
              <w:pStyle w:val="Corpo"/>
              <w:suppressAutoHyphens/>
            </w:pPr>
            <w:r>
              <w:rPr>
                <w:sz w:val="18"/>
                <w:szCs w:val="18"/>
                <w14:textOutline w14:w="12700" w14:cap="flat" w14:cmpd="sng" w14:algn="ctr">
                  <w14:noFill/>
                  <w14:prstDash w14:val="solid"/>
                  <w14:miter w14:lim="400000"/>
                </w14:textOutline>
              </w:rPr>
              <w:t>Age dependency ratio (% workforce over total population)</w:t>
            </w:r>
          </w:p>
        </w:tc>
        <w:tc>
          <w:tcPr>
            <w:tcW w:w="1349"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5C37DD4B" w14:textId="77777777" w:rsidR="008516F9" w:rsidRDefault="008516F9"/>
        </w:tc>
        <w:tc>
          <w:tcPr>
            <w:tcW w:w="1349"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66316C12"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0.216***</w:t>
            </w:r>
            <w:r>
              <w:rPr>
                <w:sz w:val="18"/>
                <w:szCs w:val="18"/>
                <w14:textOutline w14:w="12700" w14:cap="flat" w14:cmpd="sng" w14:algn="ctr">
                  <w14:noFill/>
                  <w14:prstDash w14:val="solid"/>
                  <w14:miter w14:lim="400000"/>
                </w14:textOutline>
              </w:rPr>
              <w:br/>
              <w:t>[0.046]</w:t>
            </w:r>
          </w:p>
        </w:tc>
        <w:tc>
          <w:tcPr>
            <w:tcW w:w="1349"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110BE8FA"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0.225***</w:t>
            </w:r>
            <w:r>
              <w:rPr>
                <w:sz w:val="18"/>
                <w:szCs w:val="18"/>
                <w14:textOutline w14:w="12700" w14:cap="flat" w14:cmpd="sng" w14:algn="ctr">
                  <w14:noFill/>
                  <w14:prstDash w14:val="solid"/>
                  <w14:miter w14:lim="400000"/>
                </w14:textOutline>
              </w:rPr>
              <w:br/>
              <w:t>[0.055]</w:t>
            </w:r>
          </w:p>
        </w:tc>
        <w:tc>
          <w:tcPr>
            <w:tcW w:w="1349"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10F56AA8"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0.255***</w:t>
            </w:r>
            <w:r>
              <w:rPr>
                <w:sz w:val="18"/>
                <w:szCs w:val="18"/>
                <w14:textOutline w14:w="12700" w14:cap="flat" w14:cmpd="sng" w14:algn="ctr">
                  <w14:noFill/>
                  <w14:prstDash w14:val="solid"/>
                  <w14:miter w14:lim="400000"/>
                </w14:textOutline>
              </w:rPr>
              <w:br/>
              <w:t>[0.048]</w:t>
            </w:r>
          </w:p>
        </w:tc>
      </w:tr>
      <w:tr w:rsidR="008516F9" w14:paraId="66191B8E" w14:textId="77777777">
        <w:trPr>
          <w:trHeight w:val="412"/>
        </w:trPr>
        <w:tc>
          <w:tcPr>
            <w:tcW w:w="396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2E9335B3" w14:textId="77777777" w:rsidR="008516F9" w:rsidRDefault="00F74A65">
            <w:pPr>
              <w:pStyle w:val="Corpo"/>
              <w:suppressAutoHyphens/>
            </w:pPr>
            <w:r>
              <w:rPr>
                <w:sz w:val="18"/>
                <w:szCs w:val="18"/>
                <w14:textOutline w14:w="12700" w14:cap="flat" w14:cmpd="sng" w14:algn="ctr">
                  <w14:noFill/>
                  <w14:prstDash w14:val="solid"/>
                  <w14:miter w14:lim="400000"/>
                </w14:textOutline>
              </w:rPr>
              <w:t>Labor force with secondary education (% of total)</w:t>
            </w:r>
          </w:p>
        </w:tc>
        <w:tc>
          <w:tcPr>
            <w:tcW w:w="1349"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607FE267" w14:textId="77777777" w:rsidR="008516F9" w:rsidRDefault="008516F9"/>
        </w:tc>
        <w:tc>
          <w:tcPr>
            <w:tcW w:w="1349"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251D631C" w14:textId="77777777" w:rsidR="008516F9" w:rsidRDefault="008516F9"/>
        </w:tc>
        <w:tc>
          <w:tcPr>
            <w:tcW w:w="1349"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736FECE7"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-0.090*</w:t>
            </w:r>
            <w:r>
              <w:rPr>
                <w:sz w:val="18"/>
                <w:szCs w:val="18"/>
                <w14:textOutline w14:w="12700" w14:cap="flat" w14:cmpd="sng" w14:algn="ctr">
                  <w14:noFill/>
                  <w14:prstDash w14:val="solid"/>
                  <w14:miter w14:lim="400000"/>
                </w14:textOutline>
              </w:rPr>
              <w:br/>
              <w:t>[0.050]</w:t>
            </w:r>
          </w:p>
        </w:tc>
        <w:tc>
          <w:tcPr>
            <w:tcW w:w="1349"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27E061EA"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-0.128**</w:t>
            </w:r>
            <w:r>
              <w:rPr>
                <w:sz w:val="18"/>
                <w:szCs w:val="18"/>
                <w14:textOutline w14:w="12700" w14:cap="flat" w14:cmpd="sng" w14:algn="ctr">
                  <w14:noFill/>
                  <w14:prstDash w14:val="solid"/>
                  <w14:miter w14:lim="400000"/>
                </w14:textOutline>
              </w:rPr>
              <w:br/>
              <w:t>[0.049]</w:t>
            </w:r>
          </w:p>
        </w:tc>
      </w:tr>
      <w:tr w:rsidR="008516F9" w14:paraId="5E66734F" w14:textId="77777777">
        <w:trPr>
          <w:trHeight w:val="412"/>
        </w:trPr>
        <w:tc>
          <w:tcPr>
            <w:tcW w:w="3960"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6C4316B6" w14:textId="77777777" w:rsidR="008516F9" w:rsidRDefault="00F74A65">
            <w:pPr>
              <w:pStyle w:val="Corpo"/>
              <w:suppressAutoHyphens/>
            </w:pPr>
            <w:r>
              <w:rPr>
                <w:sz w:val="18"/>
                <w:szCs w:val="18"/>
                <w14:textOutline w14:w="12700" w14:cap="flat" w14:cmpd="sng" w14:algn="ctr">
                  <w14:noFill/>
                  <w14:prstDash w14:val="solid"/>
                  <w14:miter w14:lim="400000"/>
                </w14:textOutline>
              </w:rPr>
              <w:t>Government expenditure (% of GDP)</w:t>
            </w:r>
          </w:p>
        </w:tc>
        <w:tc>
          <w:tcPr>
            <w:tcW w:w="1349"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64CB352F" w14:textId="77777777" w:rsidR="008516F9" w:rsidRDefault="008516F9"/>
        </w:tc>
        <w:tc>
          <w:tcPr>
            <w:tcW w:w="1349"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62C429A8" w14:textId="77777777" w:rsidR="008516F9" w:rsidRDefault="008516F9"/>
        </w:tc>
        <w:tc>
          <w:tcPr>
            <w:tcW w:w="1349"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1A7F0D37"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-0.025</w:t>
            </w:r>
            <w:r>
              <w:rPr>
                <w:sz w:val="18"/>
                <w:szCs w:val="18"/>
                <w14:textOutline w14:w="12700" w14:cap="flat" w14:cmpd="sng" w14:algn="ctr">
                  <w14:noFill/>
                  <w14:prstDash w14:val="solid"/>
                  <w14:miter w14:lim="400000"/>
                </w14:textOutline>
              </w:rPr>
              <w:br/>
              <w:t>[0.017]</w:t>
            </w:r>
          </w:p>
        </w:tc>
        <w:tc>
          <w:tcPr>
            <w:tcW w:w="1349"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172AC223"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-0.028**</w:t>
            </w:r>
            <w:r>
              <w:rPr>
                <w:sz w:val="18"/>
                <w:szCs w:val="18"/>
                <w14:textOutline w14:w="12700" w14:cap="flat" w14:cmpd="sng" w14:algn="ctr">
                  <w14:noFill/>
                  <w14:prstDash w14:val="solid"/>
                  <w14:miter w14:lim="400000"/>
                </w14:textOutline>
              </w:rPr>
              <w:br/>
              <w:t>[0.010]</w:t>
            </w:r>
          </w:p>
        </w:tc>
      </w:tr>
      <w:tr w:rsidR="008516F9" w14:paraId="09E3B7B5" w14:textId="77777777">
        <w:trPr>
          <w:trHeight w:val="412"/>
        </w:trPr>
        <w:tc>
          <w:tcPr>
            <w:tcW w:w="396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1B627930" w14:textId="77777777" w:rsidR="008516F9" w:rsidRDefault="00F74A65">
            <w:pPr>
              <w:pStyle w:val="Corpo"/>
              <w:suppressAutoHyphens/>
            </w:pPr>
            <w:r>
              <w:rPr>
                <w:sz w:val="18"/>
                <w:szCs w:val="18"/>
                <w14:textOutline w14:w="12700" w14:cap="flat" w14:cmpd="sng" w14:algn="ctr">
                  <w14:noFill/>
                  <w14:prstDash w14:val="solid"/>
                  <w14:miter w14:lim="400000"/>
                </w14:textOutline>
              </w:rPr>
              <w:t>International migrant stock (% of population)</w:t>
            </w:r>
          </w:p>
        </w:tc>
        <w:tc>
          <w:tcPr>
            <w:tcW w:w="1349"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2BCFF7F6" w14:textId="77777777" w:rsidR="008516F9" w:rsidRDefault="008516F9"/>
        </w:tc>
        <w:tc>
          <w:tcPr>
            <w:tcW w:w="1349"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646863D1" w14:textId="77777777" w:rsidR="008516F9" w:rsidRDefault="008516F9"/>
        </w:tc>
        <w:tc>
          <w:tcPr>
            <w:tcW w:w="1349"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13CA45C2" w14:textId="77777777" w:rsidR="008516F9" w:rsidRDefault="008516F9"/>
        </w:tc>
        <w:tc>
          <w:tcPr>
            <w:tcW w:w="1349"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51E2EE7B"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0.350***</w:t>
            </w:r>
            <w:r>
              <w:rPr>
                <w:sz w:val="18"/>
                <w:szCs w:val="18"/>
                <w14:textOutline w14:w="12700" w14:cap="flat" w14:cmpd="sng" w14:algn="ctr">
                  <w14:noFill/>
                  <w14:prstDash w14:val="solid"/>
                  <w14:miter w14:lim="400000"/>
                </w14:textOutline>
              </w:rPr>
              <w:br/>
              <w:t>[0.109]</w:t>
            </w:r>
          </w:p>
        </w:tc>
      </w:tr>
      <w:tr w:rsidR="008516F9" w14:paraId="172A7D61" w14:textId="77777777">
        <w:trPr>
          <w:trHeight w:val="320"/>
        </w:trPr>
        <w:tc>
          <w:tcPr>
            <w:tcW w:w="3960"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000B5820" w14:textId="77777777" w:rsidR="008516F9" w:rsidRDefault="00F74A65">
            <w:pPr>
              <w:pStyle w:val="Corpo"/>
              <w:suppressAutoHyphens/>
            </w:pPr>
            <w:r>
              <w:rPr>
                <w:sz w:val="18"/>
                <w:szCs w:val="18"/>
                <w14:textOutline w14:w="12700" w14:cap="flat" w14:cmpd="sng" w14:algn="ctr">
                  <w14:noFill/>
                  <w14:prstDash w14:val="solid"/>
                  <w14:miter w14:lim="400000"/>
                </w14:textOutline>
              </w:rPr>
              <w:t>Country fixed effects</w:t>
            </w:r>
          </w:p>
        </w:tc>
        <w:tc>
          <w:tcPr>
            <w:tcW w:w="1349"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4E406E09"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Yes</w:t>
            </w:r>
          </w:p>
        </w:tc>
        <w:tc>
          <w:tcPr>
            <w:tcW w:w="1349"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18CA21C5"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Yes</w:t>
            </w:r>
          </w:p>
        </w:tc>
        <w:tc>
          <w:tcPr>
            <w:tcW w:w="1349"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1D7E4328"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Yes</w:t>
            </w:r>
          </w:p>
        </w:tc>
        <w:tc>
          <w:tcPr>
            <w:tcW w:w="1349"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0FE31F0A"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Yes</w:t>
            </w:r>
          </w:p>
        </w:tc>
      </w:tr>
      <w:tr w:rsidR="008516F9" w14:paraId="3E581FF6" w14:textId="77777777">
        <w:trPr>
          <w:trHeight w:val="412"/>
        </w:trPr>
        <w:tc>
          <w:tcPr>
            <w:tcW w:w="396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5418B54C" w14:textId="77777777" w:rsidR="008516F9" w:rsidRDefault="00F74A65">
            <w:pPr>
              <w:pStyle w:val="Corpo"/>
              <w:suppressAutoHyphens/>
            </w:pPr>
            <w:r>
              <w:rPr>
                <w:sz w:val="18"/>
                <w:szCs w:val="18"/>
                <w14:textOutline w14:w="12700" w14:cap="flat" w14:cmpd="sng" w14:algn="ctr">
                  <w14:noFill/>
                  <w14:prstDash w14:val="solid"/>
                  <w14:miter w14:lim="400000"/>
                </w14:textOutline>
              </w:rPr>
              <w:t xml:space="preserve">Year dummies </w:t>
            </w:r>
          </w:p>
        </w:tc>
        <w:tc>
          <w:tcPr>
            <w:tcW w:w="1349"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52F01440"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Yes (2002-2018)</w:t>
            </w:r>
          </w:p>
        </w:tc>
        <w:tc>
          <w:tcPr>
            <w:tcW w:w="1349"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5F45CDD0"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Yes (2002-2018)</w:t>
            </w:r>
          </w:p>
        </w:tc>
        <w:tc>
          <w:tcPr>
            <w:tcW w:w="1349"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13F59A5A"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Yes (2002-2018)</w:t>
            </w:r>
          </w:p>
        </w:tc>
        <w:tc>
          <w:tcPr>
            <w:tcW w:w="1349"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502F36DA"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Yes (2002-2018)</w:t>
            </w:r>
          </w:p>
        </w:tc>
      </w:tr>
      <w:tr w:rsidR="008516F9" w14:paraId="0BB27618" w14:textId="77777777">
        <w:trPr>
          <w:trHeight w:val="212"/>
        </w:trPr>
        <w:tc>
          <w:tcPr>
            <w:tcW w:w="3960"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55CF073E" w14:textId="77777777" w:rsidR="008516F9" w:rsidRDefault="00F74A65">
            <w:pPr>
              <w:pStyle w:val="Corpo"/>
              <w:suppressAutoHyphens/>
            </w:pPr>
            <w:r>
              <w:rPr>
                <w:sz w:val="18"/>
                <w:szCs w:val="18"/>
              </w:rPr>
              <w:t>Observations</w:t>
            </w:r>
          </w:p>
        </w:tc>
        <w:tc>
          <w:tcPr>
            <w:tcW w:w="1349"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0255BE6D"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1025</w:t>
            </w:r>
          </w:p>
        </w:tc>
        <w:tc>
          <w:tcPr>
            <w:tcW w:w="1349"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2E771A77"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1003</w:t>
            </w:r>
          </w:p>
        </w:tc>
        <w:tc>
          <w:tcPr>
            <w:tcW w:w="1349"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2A3F09EC"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708</w:t>
            </w:r>
          </w:p>
        </w:tc>
        <w:tc>
          <w:tcPr>
            <w:tcW w:w="1349"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4F6C602D"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587</w:t>
            </w:r>
          </w:p>
        </w:tc>
      </w:tr>
      <w:tr w:rsidR="008516F9" w14:paraId="0C95A07B" w14:textId="77777777">
        <w:trPr>
          <w:trHeight w:val="212"/>
        </w:trPr>
        <w:tc>
          <w:tcPr>
            <w:tcW w:w="396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58691EBB" w14:textId="77777777" w:rsidR="008516F9" w:rsidRDefault="00F74A65">
            <w:pPr>
              <w:pStyle w:val="Corpo"/>
              <w:suppressAutoHyphens/>
            </w:pPr>
            <w:r>
              <w:rPr>
                <w:sz w:val="18"/>
                <w:szCs w:val="18"/>
              </w:rPr>
              <w:t>Within R-squared</w:t>
            </w:r>
          </w:p>
        </w:tc>
        <w:tc>
          <w:tcPr>
            <w:tcW w:w="1349"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53CCC59F"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0.206</w:t>
            </w:r>
          </w:p>
        </w:tc>
        <w:tc>
          <w:tcPr>
            <w:tcW w:w="1349"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71C64EDC"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0.360</w:t>
            </w:r>
          </w:p>
        </w:tc>
        <w:tc>
          <w:tcPr>
            <w:tcW w:w="1349"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5FCC2F8D"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0.302</w:t>
            </w:r>
          </w:p>
        </w:tc>
        <w:tc>
          <w:tcPr>
            <w:tcW w:w="1349"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37492823"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0.346</w:t>
            </w:r>
          </w:p>
        </w:tc>
      </w:tr>
      <w:tr w:rsidR="008516F9" w14:paraId="0F9A15B4" w14:textId="77777777">
        <w:trPr>
          <w:trHeight w:val="212"/>
        </w:trPr>
        <w:tc>
          <w:tcPr>
            <w:tcW w:w="3960"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633A5963" w14:textId="77777777" w:rsidR="008516F9" w:rsidRDefault="00F74A65">
            <w:pPr>
              <w:pStyle w:val="Corpo"/>
              <w:suppressAutoHyphens/>
            </w:pPr>
            <w:r>
              <w:rPr>
                <w:sz w:val="18"/>
                <w:szCs w:val="18"/>
              </w:rPr>
              <w:t>Between R-squared</w:t>
            </w:r>
          </w:p>
        </w:tc>
        <w:tc>
          <w:tcPr>
            <w:tcW w:w="1349"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5084087A"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0.025</w:t>
            </w:r>
          </w:p>
        </w:tc>
        <w:tc>
          <w:tcPr>
            <w:tcW w:w="1349"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7445FE2B"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0.062</w:t>
            </w:r>
          </w:p>
        </w:tc>
        <w:tc>
          <w:tcPr>
            <w:tcW w:w="1349"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3C34AD42"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0.011</w:t>
            </w:r>
          </w:p>
        </w:tc>
        <w:tc>
          <w:tcPr>
            <w:tcW w:w="1349"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4BE79DB5"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0.001</w:t>
            </w:r>
          </w:p>
        </w:tc>
      </w:tr>
      <w:tr w:rsidR="008516F9" w14:paraId="669C477A" w14:textId="77777777">
        <w:trPr>
          <w:trHeight w:val="212"/>
        </w:trPr>
        <w:tc>
          <w:tcPr>
            <w:tcW w:w="3960" w:type="dxa"/>
            <w:tcBorders>
              <w:top w:val="single" w:sz="8" w:space="0" w:color="FFFFFF"/>
              <w:left w:val="single" w:sz="8" w:space="0" w:color="FFFFFF"/>
              <w:bottom w:val="nil"/>
              <w:right w:val="single" w:sz="8" w:space="0" w:color="FFFFFF"/>
            </w:tcBorders>
            <w:shd w:val="clear" w:color="auto" w:fill="E7EAF4"/>
            <w:tcMar>
              <w:top w:w="80" w:type="dxa"/>
              <w:left w:w="80" w:type="dxa"/>
              <w:bottom w:w="80" w:type="dxa"/>
              <w:right w:w="80" w:type="dxa"/>
            </w:tcMar>
            <w:vAlign w:val="center"/>
          </w:tcPr>
          <w:p w14:paraId="253F51EA" w14:textId="77777777" w:rsidR="008516F9" w:rsidRDefault="00F74A65">
            <w:pPr>
              <w:pStyle w:val="Corpo"/>
              <w:suppressAutoHyphens/>
            </w:pPr>
            <w:r>
              <w:rPr>
                <w:sz w:val="18"/>
                <w:szCs w:val="18"/>
              </w:rPr>
              <w:t>Overall R-squared</w:t>
            </w:r>
          </w:p>
        </w:tc>
        <w:tc>
          <w:tcPr>
            <w:tcW w:w="1349" w:type="dxa"/>
            <w:tcBorders>
              <w:top w:val="single" w:sz="8" w:space="0" w:color="FFFFFF"/>
              <w:left w:val="single" w:sz="8" w:space="0" w:color="FFFFFF"/>
              <w:bottom w:val="nil"/>
              <w:right w:val="single" w:sz="8" w:space="0" w:color="FFFFFF"/>
            </w:tcBorders>
            <w:shd w:val="clear" w:color="auto" w:fill="E7EAF4"/>
            <w:tcMar>
              <w:top w:w="80" w:type="dxa"/>
              <w:left w:w="80" w:type="dxa"/>
              <w:bottom w:w="80" w:type="dxa"/>
              <w:right w:w="80" w:type="dxa"/>
            </w:tcMar>
            <w:vAlign w:val="center"/>
          </w:tcPr>
          <w:p w14:paraId="09364857"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0.010</w:t>
            </w:r>
          </w:p>
        </w:tc>
        <w:tc>
          <w:tcPr>
            <w:tcW w:w="1349" w:type="dxa"/>
            <w:tcBorders>
              <w:top w:val="single" w:sz="8" w:space="0" w:color="FFFFFF"/>
              <w:left w:val="single" w:sz="8" w:space="0" w:color="FFFFFF"/>
              <w:bottom w:val="nil"/>
              <w:right w:val="single" w:sz="8" w:space="0" w:color="FFFFFF"/>
            </w:tcBorders>
            <w:shd w:val="clear" w:color="auto" w:fill="E7EAF4"/>
            <w:tcMar>
              <w:top w:w="80" w:type="dxa"/>
              <w:left w:w="80" w:type="dxa"/>
              <w:bottom w:w="80" w:type="dxa"/>
              <w:right w:w="80" w:type="dxa"/>
            </w:tcMar>
            <w:vAlign w:val="center"/>
          </w:tcPr>
          <w:p w14:paraId="0281EC47"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0.012</w:t>
            </w:r>
          </w:p>
        </w:tc>
        <w:tc>
          <w:tcPr>
            <w:tcW w:w="1349" w:type="dxa"/>
            <w:tcBorders>
              <w:top w:val="single" w:sz="8" w:space="0" w:color="FFFFFF"/>
              <w:left w:val="single" w:sz="8" w:space="0" w:color="FFFFFF"/>
              <w:bottom w:val="nil"/>
              <w:right w:val="single" w:sz="8" w:space="0" w:color="FFFFFF"/>
            </w:tcBorders>
            <w:shd w:val="clear" w:color="auto" w:fill="E7EAF4"/>
            <w:tcMar>
              <w:top w:w="80" w:type="dxa"/>
              <w:left w:w="80" w:type="dxa"/>
              <w:bottom w:w="80" w:type="dxa"/>
              <w:right w:w="80" w:type="dxa"/>
            </w:tcMar>
            <w:vAlign w:val="center"/>
          </w:tcPr>
          <w:p w14:paraId="4D521BE3"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0.005</w:t>
            </w:r>
          </w:p>
        </w:tc>
        <w:tc>
          <w:tcPr>
            <w:tcW w:w="1349" w:type="dxa"/>
            <w:tcBorders>
              <w:top w:val="single" w:sz="8" w:space="0" w:color="FFFFFF"/>
              <w:left w:val="single" w:sz="8" w:space="0" w:color="FFFFFF"/>
              <w:bottom w:val="nil"/>
              <w:right w:val="single" w:sz="8" w:space="0" w:color="FFFFFF"/>
            </w:tcBorders>
            <w:shd w:val="clear" w:color="auto" w:fill="E7EAF4"/>
            <w:tcMar>
              <w:top w:w="80" w:type="dxa"/>
              <w:left w:w="80" w:type="dxa"/>
              <w:bottom w:w="80" w:type="dxa"/>
              <w:right w:w="80" w:type="dxa"/>
            </w:tcMar>
            <w:vAlign w:val="center"/>
          </w:tcPr>
          <w:p w14:paraId="6204A0DE"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0.018</w:t>
            </w:r>
          </w:p>
        </w:tc>
      </w:tr>
      <w:tr w:rsidR="008516F9" w14:paraId="01E888E7" w14:textId="77777777">
        <w:trPr>
          <w:trHeight w:val="212"/>
        </w:trPr>
        <w:tc>
          <w:tcPr>
            <w:tcW w:w="9360" w:type="dxa"/>
            <w:gridSpan w:val="5"/>
            <w:tcBorders>
              <w:top w:val="nil"/>
              <w:left w:val="nil"/>
              <w:bottom w:val="nil"/>
              <w:right w:val="nil"/>
            </w:tcBorders>
            <w:shd w:val="clear" w:color="auto" w:fill="auto"/>
            <w:tcMar>
              <w:top w:w="80" w:type="dxa"/>
              <w:left w:w="80" w:type="dxa"/>
              <w:bottom w:w="80" w:type="dxa"/>
              <w:right w:w="80" w:type="dxa"/>
            </w:tcMar>
            <w:vAlign w:val="center"/>
          </w:tcPr>
          <w:p w14:paraId="146F0391" w14:textId="77777777" w:rsidR="008516F9" w:rsidRPr="00F74A65" w:rsidRDefault="00F74A65">
            <w:pPr>
              <w:pStyle w:val="DidefaultB"/>
              <w:spacing w:before="120"/>
              <w:rPr>
                <w:lang w:val="en-US"/>
              </w:rPr>
            </w:pPr>
            <w:r>
              <w:rPr>
                <w:rFonts w:ascii="Times New Roman" w:hAnsi="Times New Roman"/>
                <w:i/>
                <w:iCs/>
                <w:sz w:val="18"/>
                <w:szCs w:val="18"/>
                <w:lang w:val="en-US"/>
              </w:rPr>
              <w:t>Notes:</w:t>
            </w:r>
            <w:r>
              <w:rPr>
                <w:rFonts w:ascii="Times New Roman" w:hAnsi="Times New Roman"/>
                <w:sz w:val="18"/>
                <w:szCs w:val="18"/>
                <w:lang w:val="en-US"/>
              </w:rPr>
              <w:t xml:space="preserve">  Robust standard errors in brackets; </w:t>
            </w:r>
            <w:r>
              <w:rPr>
                <w:rFonts w:ascii="Times New Roman" w:hAnsi="Times New Roman"/>
                <w:sz w:val="18"/>
                <w:szCs w:val="18"/>
                <w:vertAlign w:val="superscript"/>
                <w:lang w:val="en-US"/>
              </w:rPr>
              <w:t>*</w:t>
            </w:r>
            <w:r>
              <w:rPr>
                <w:rFonts w:ascii="Times New Roman" w:hAnsi="Times New Roman"/>
                <w:sz w:val="18"/>
                <w:szCs w:val="18"/>
                <w:lang w:val="en-US"/>
              </w:rPr>
              <w:t xml:space="preserve"> </w:t>
            </w:r>
            <w:r>
              <w:rPr>
                <w:rFonts w:ascii="Times New Roman" w:hAnsi="Times New Roman"/>
                <w:i/>
                <w:iCs/>
                <w:sz w:val="18"/>
                <w:szCs w:val="18"/>
                <w:lang w:val="en-US"/>
              </w:rPr>
              <w:t>p</w:t>
            </w:r>
            <w:r>
              <w:rPr>
                <w:rFonts w:ascii="Times New Roman" w:hAnsi="Times New Roman"/>
                <w:sz w:val="18"/>
                <w:szCs w:val="18"/>
                <w:lang w:val="en-US"/>
              </w:rPr>
              <w:t xml:space="preserve"> &lt; 0.10, </w:t>
            </w:r>
            <w:r>
              <w:rPr>
                <w:rFonts w:ascii="Times New Roman" w:hAnsi="Times New Roman"/>
                <w:sz w:val="18"/>
                <w:szCs w:val="18"/>
                <w:vertAlign w:val="superscript"/>
                <w:lang w:val="en-US"/>
              </w:rPr>
              <w:t>**</w:t>
            </w:r>
            <w:r>
              <w:rPr>
                <w:rFonts w:ascii="Times New Roman" w:hAnsi="Times New Roman"/>
                <w:sz w:val="18"/>
                <w:szCs w:val="18"/>
                <w:lang w:val="en-US"/>
              </w:rPr>
              <w:t xml:space="preserve"> </w:t>
            </w:r>
            <w:r>
              <w:rPr>
                <w:rFonts w:ascii="Times New Roman" w:hAnsi="Times New Roman"/>
                <w:i/>
                <w:iCs/>
                <w:sz w:val="18"/>
                <w:szCs w:val="18"/>
                <w:lang w:val="en-US"/>
              </w:rPr>
              <w:t>p</w:t>
            </w:r>
            <w:r>
              <w:rPr>
                <w:rFonts w:ascii="Times New Roman" w:hAnsi="Times New Roman"/>
                <w:sz w:val="18"/>
                <w:szCs w:val="18"/>
                <w:lang w:val="en-US"/>
              </w:rPr>
              <w:t xml:space="preserve"> &lt; 0.05, </w:t>
            </w:r>
            <w:r>
              <w:rPr>
                <w:rFonts w:ascii="Times New Roman" w:hAnsi="Times New Roman"/>
                <w:sz w:val="18"/>
                <w:szCs w:val="18"/>
                <w:vertAlign w:val="superscript"/>
                <w:lang w:val="en-US"/>
              </w:rPr>
              <w:t>***</w:t>
            </w:r>
            <w:r>
              <w:rPr>
                <w:rFonts w:ascii="Times New Roman" w:hAnsi="Times New Roman"/>
                <w:sz w:val="18"/>
                <w:szCs w:val="18"/>
                <w:lang w:val="en-US"/>
              </w:rPr>
              <w:t xml:space="preserve"> </w:t>
            </w:r>
            <w:r>
              <w:rPr>
                <w:rFonts w:ascii="Times New Roman" w:hAnsi="Times New Roman"/>
                <w:i/>
                <w:iCs/>
                <w:sz w:val="18"/>
                <w:szCs w:val="18"/>
                <w:lang w:val="en-US"/>
              </w:rPr>
              <w:t>p</w:t>
            </w:r>
            <w:r>
              <w:rPr>
                <w:rFonts w:ascii="Times New Roman" w:hAnsi="Times New Roman"/>
                <w:sz w:val="18"/>
                <w:szCs w:val="18"/>
                <w:lang w:val="en-US"/>
              </w:rPr>
              <w:t xml:space="preserve"> &lt; 0.01.</w:t>
            </w:r>
          </w:p>
        </w:tc>
      </w:tr>
      <w:tr w:rsidR="008516F9" w14:paraId="248C9208" w14:textId="77777777">
        <w:trPr>
          <w:trHeight w:val="212"/>
        </w:trPr>
        <w:tc>
          <w:tcPr>
            <w:tcW w:w="9360" w:type="dxa"/>
            <w:gridSpan w:val="5"/>
            <w:tcBorders>
              <w:top w:val="nil"/>
              <w:left w:val="nil"/>
              <w:bottom w:val="nil"/>
              <w:right w:val="nil"/>
            </w:tcBorders>
            <w:shd w:val="clear" w:color="auto" w:fill="auto"/>
            <w:tcMar>
              <w:top w:w="80" w:type="dxa"/>
              <w:left w:w="80" w:type="dxa"/>
              <w:bottom w:w="80" w:type="dxa"/>
              <w:right w:w="80" w:type="dxa"/>
            </w:tcMar>
            <w:vAlign w:val="center"/>
          </w:tcPr>
          <w:p w14:paraId="50D8B45F" w14:textId="77777777" w:rsidR="008516F9" w:rsidRDefault="00F74A65">
            <w:pPr>
              <w:pStyle w:val="Corpo"/>
              <w:suppressAutoHyphens/>
              <w:jc w:val="both"/>
            </w:pPr>
            <w:r>
              <w:rPr>
                <w:i/>
                <w:iCs/>
                <w:sz w:val="18"/>
                <w:szCs w:val="18"/>
                <w14:textOutline w14:w="12700" w14:cap="flat" w14:cmpd="sng" w14:algn="ctr">
                  <w14:noFill/>
                  <w14:prstDash w14:val="solid"/>
                  <w14:miter w14:lim="400000"/>
                </w14:textOutline>
              </w:rPr>
              <w:t>Source:</w:t>
            </w:r>
            <w:r>
              <w:rPr>
                <w:sz w:val="18"/>
                <w:szCs w:val="18"/>
                <w14:textOutline w14:w="12700" w14:cap="flat" w14:cmpd="sng" w14:algn="ctr">
                  <w14:noFill/>
                  <w14:prstDash w14:val="solid"/>
                  <w14:miter w14:lim="400000"/>
                </w14:textOutline>
              </w:rPr>
              <w:t xml:space="preserve"> Authors’ own elaboration using World Bank’s data.</w:t>
            </w:r>
          </w:p>
        </w:tc>
      </w:tr>
    </w:tbl>
    <w:p w14:paraId="3FCB0E81" w14:textId="77777777" w:rsidR="008516F9" w:rsidRDefault="008516F9">
      <w:pPr>
        <w:pStyle w:val="Header"/>
        <w:spacing w:before="0" w:line="240" w:lineRule="auto"/>
        <w:outlineLvl w:val="9"/>
        <w:rPr>
          <w:rStyle w:val="NessunoA"/>
        </w:rPr>
      </w:pPr>
    </w:p>
    <w:p w14:paraId="6BF83D48" w14:textId="77777777" w:rsidR="008516F9" w:rsidRDefault="00F74A65">
      <w:pPr>
        <w:pStyle w:val="Corpo"/>
      </w:pPr>
      <w:r>
        <w:rPr>
          <w:rStyle w:val="NessunoA"/>
          <w:rFonts w:ascii="Arial Unicode MS" w:hAnsi="Arial Unicode MS"/>
        </w:rPr>
        <w:br w:type="page"/>
      </w:r>
    </w:p>
    <w:p w14:paraId="2D53EBDE" w14:textId="77777777" w:rsidR="008516F9" w:rsidRDefault="008516F9">
      <w:pPr>
        <w:pStyle w:val="Corpo"/>
        <w:rPr>
          <w:rFonts w:ascii="Calibri Light" w:eastAsia="Calibri Light" w:hAnsi="Calibri Light" w:cs="Calibri Light"/>
          <w:sz w:val="28"/>
          <w:szCs w:val="28"/>
          <w14:textOutline w14:w="12700" w14:cap="flat" w14:cmpd="sng" w14:algn="ctr">
            <w14:noFill/>
            <w14:prstDash w14:val="solid"/>
            <w14:miter w14:lim="400000"/>
          </w14:textOutline>
        </w:rPr>
      </w:pPr>
    </w:p>
    <w:tbl>
      <w:tblPr>
        <w:tblStyle w:val="TableNormal1"/>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962"/>
        <w:gridCol w:w="1338"/>
        <w:gridCol w:w="1351"/>
        <w:gridCol w:w="1351"/>
        <w:gridCol w:w="1358"/>
      </w:tblGrid>
      <w:tr w:rsidR="008516F9" w14:paraId="318F0EEA" w14:textId="77777777">
        <w:trPr>
          <w:trHeight w:val="610"/>
        </w:trPr>
        <w:tc>
          <w:tcPr>
            <w:tcW w:w="9360" w:type="dxa"/>
            <w:gridSpan w:val="5"/>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vAlign w:val="center"/>
          </w:tcPr>
          <w:p w14:paraId="078C6F1B" w14:textId="77777777" w:rsidR="008516F9" w:rsidRDefault="00F74A65">
            <w:pPr>
              <w:pStyle w:val="Corpo"/>
              <w:spacing w:after="240"/>
              <w:jc w:val="both"/>
            </w:pPr>
            <w:r>
              <w:rPr>
                <w:b/>
                <w:bCs/>
              </w:rPr>
              <w:t>Table 2:</w:t>
            </w:r>
            <w:r>
              <w:t xml:space="preserve"> Female labor force participation and Gini index (fixed effects panel analysis, w/o high income countries).</w:t>
            </w:r>
          </w:p>
        </w:tc>
      </w:tr>
      <w:tr w:rsidR="008516F9" w14:paraId="4AF41A2A" w14:textId="77777777">
        <w:trPr>
          <w:trHeight w:val="212"/>
        </w:trPr>
        <w:tc>
          <w:tcPr>
            <w:tcW w:w="3962"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583BF203" w14:textId="77777777" w:rsidR="008516F9" w:rsidRDefault="00F74A65">
            <w:pPr>
              <w:pStyle w:val="Corpo"/>
              <w:tabs>
                <w:tab w:val="left" w:pos="1440"/>
                <w:tab w:val="left" w:pos="2880"/>
              </w:tabs>
              <w:suppressAutoHyphens/>
            </w:pPr>
            <w:r>
              <w:rPr>
                <w:sz w:val="18"/>
                <w:szCs w:val="18"/>
                <w14:textOutline w14:w="12700" w14:cap="flat" w14:cmpd="sng" w14:algn="ctr">
                  <w14:noFill/>
                  <w14:prstDash w14:val="solid"/>
                  <w14:miter w14:lim="400000"/>
                </w14:textOutline>
              </w:rPr>
              <w:t>Dep. var.: Gini index (1=100)</w:t>
            </w:r>
          </w:p>
        </w:tc>
        <w:tc>
          <w:tcPr>
            <w:tcW w:w="1338"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0EC0301D" w14:textId="77777777" w:rsidR="008516F9" w:rsidRDefault="008516F9"/>
        </w:tc>
        <w:tc>
          <w:tcPr>
            <w:tcW w:w="1351"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7E0285E6" w14:textId="77777777" w:rsidR="008516F9" w:rsidRDefault="008516F9"/>
        </w:tc>
        <w:tc>
          <w:tcPr>
            <w:tcW w:w="1351"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41D7BFB1" w14:textId="77777777" w:rsidR="008516F9" w:rsidRDefault="008516F9"/>
        </w:tc>
        <w:tc>
          <w:tcPr>
            <w:tcW w:w="1354"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0CE1BBF3" w14:textId="77777777" w:rsidR="008516F9" w:rsidRDefault="008516F9"/>
        </w:tc>
      </w:tr>
      <w:tr w:rsidR="008516F9" w14:paraId="43CC72BE" w14:textId="77777777">
        <w:trPr>
          <w:trHeight w:val="261"/>
        </w:trPr>
        <w:tc>
          <w:tcPr>
            <w:tcW w:w="3962"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119CA2A4" w14:textId="77777777" w:rsidR="008516F9" w:rsidRDefault="008516F9"/>
        </w:tc>
        <w:tc>
          <w:tcPr>
            <w:tcW w:w="1338"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411817D7"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(1)</w:t>
            </w:r>
          </w:p>
        </w:tc>
        <w:tc>
          <w:tcPr>
            <w:tcW w:w="1351"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545757AA"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(2)</w:t>
            </w:r>
          </w:p>
        </w:tc>
        <w:tc>
          <w:tcPr>
            <w:tcW w:w="1351"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35CAF651"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(3)</w:t>
            </w:r>
          </w:p>
        </w:tc>
        <w:tc>
          <w:tcPr>
            <w:tcW w:w="1354"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465847EF"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(4)</w:t>
            </w:r>
          </w:p>
        </w:tc>
      </w:tr>
      <w:tr w:rsidR="008516F9" w14:paraId="438D5FD3" w14:textId="77777777">
        <w:trPr>
          <w:trHeight w:val="412"/>
        </w:trPr>
        <w:tc>
          <w:tcPr>
            <w:tcW w:w="3962"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155AB17A" w14:textId="77777777" w:rsidR="008516F9" w:rsidRDefault="00F74A65">
            <w:pPr>
              <w:pStyle w:val="Corpo"/>
              <w:suppressAutoHyphens/>
            </w:pPr>
            <w:r>
              <w:rPr>
                <w:sz w:val="18"/>
                <w:szCs w:val="18"/>
                <w14:textOutline w14:w="12700" w14:cap="flat" w14:cmpd="sng" w14:algn="ctr">
                  <w14:noFill/>
                  <w14:prstDash w14:val="solid"/>
                  <w14:miter w14:lim="400000"/>
                </w14:textOutline>
              </w:rPr>
              <w:t>Female LFP (% of female population ages 15+)</w:t>
            </w:r>
          </w:p>
        </w:tc>
        <w:tc>
          <w:tcPr>
            <w:tcW w:w="1338"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53574F9D"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0.317**</w:t>
            </w:r>
            <w:r>
              <w:rPr>
                <w:sz w:val="18"/>
                <w:szCs w:val="18"/>
                <w14:textOutline w14:w="12700" w14:cap="flat" w14:cmpd="sng" w14:algn="ctr">
                  <w14:noFill/>
                  <w14:prstDash w14:val="solid"/>
                  <w14:miter w14:lim="400000"/>
                </w14:textOutline>
              </w:rPr>
              <w:br/>
              <w:t>[0.145]</w:t>
            </w:r>
          </w:p>
        </w:tc>
        <w:tc>
          <w:tcPr>
            <w:tcW w:w="1351"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57962003"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0.586***</w:t>
            </w:r>
            <w:r>
              <w:rPr>
                <w:sz w:val="18"/>
                <w:szCs w:val="18"/>
                <w14:textOutline w14:w="12700" w14:cap="flat" w14:cmpd="sng" w14:algn="ctr">
                  <w14:noFill/>
                  <w14:prstDash w14:val="solid"/>
                  <w14:miter w14:lim="400000"/>
                </w14:textOutline>
              </w:rPr>
              <w:br/>
              <w:t>[0.178]</w:t>
            </w:r>
          </w:p>
        </w:tc>
        <w:tc>
          <w:tcPr>
            <w:tcW w:w="1351"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3556F519"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0.747**</w:t>
            </w:r>
            <w:r>
              <w:rPr>
                <w:sz w:val="18"/>
                <w:szCs w:val="18"/>
                <w14:textOutline w14:w="12700" w14:cap="flat" w14:cmpd="sng" w14:algn="ctr">
                  <w14:noFill/>
                  <w14:prstDash w14:val="solid"/>
                  <w14:miter w14:lim="400000"/>
                </w14:textOutline>
              </w:rPr>
              <w:br/>
              <w:t>[0.328]</w:t>
            </w:r>
          </w:p>
        </w:tc>
        <w:tc>
          <w:tcPr>
            <w:tcW w:w="1354"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64058A09"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0.652**</w:t>
            </w:r>
            <w:r>
              <w:rPr>
                <w:sz w:val="18"/>
                <w:szCs w:val="18"/>
                <w14:textOutline w14:w="12700" w14:cap="flat" w14:cmpd="sng" w14:algn="ctr">
                  <w14:noFill/>
                  <w14:prstDash w14:val="solid"/>
                  <w14:miter w14:lim="400000"/>
                </w14:textOutline>
              </w:rPr>
              <w:br/>
              <w:t>[0.291]</w:t>
            </w:r>
          </w:p>
        </w:tc>
      </w:tr>
      <w:tr w:rsidR="008516F9" w14:paraId="61EA6E11" w14:textId="77777777">
        <w:trPr>
          <w:trHeight w:val="412"/>
        </w:trPr>
        <w:tc>
          <w:tcPr>
            <w:tcW w:w="3962"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21A1F25A" w14:textId="77777777" w:rsidR="008516F9" w:rsidRDefault="00F74A65">
            <w:pPr>
              <w:pStyle w:val="Corpo"/>
              <w:suppressAutoHyphens/>
            </w:pPr>
            <w:r>
              <w:rPr>
                <w:sz w:val="18"/>
                <w:szCs w:val="18"/>
                <w14:textOutline w14:w="12700" w14:cap="flat" w14:cmpd="sng" w14:algn="ctr">
                  <w14:noFill/>
                  <w14:prstDash w14:val="solid"/>
                  <w14:miter w14:lim="400000"/>
                </w14:textOutline>
              </w:rPr>
              <w:t>Female LFP squared</w:t>
            </w:r>
          </w:p>
        </w:tc>
        <w:tc>
          <w:tcPr>
            <w:tcW w:w="1338"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5CDB3239"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-0.003**</w:t>
            </w:r>
            <w:r>
              <w:rPr>
                <w:sz w:val="18"/>
                <w:szCs w:val="18"/>
                <w14:textOutline w14:w="12700" w14:cap="flat" w14:cmpd="sng" w14:algn="ctr">
                  <w14:noFill/>
                  <w14:prstDash w14:val="solid"/>
                  <w14:miter w14:lim="400000"/>
                </w14:textOutline>
              </w:rPr>
              <w:br/>
              <w:t>[0.001]</w:t>
            </w:r>
          </w:p>
        </w:tc>
        <w:tc>
          <w:tcPr>
            <w:tcW w:w="1351"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60229224"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-0.005***</w:t>
            </w:r>
            <w:r>
              <w:rPr>
                <w:sz w:val="18"/>
                <w:szCs w:val="18"/>
                <w14:textOutline w14:w="12700" w14:cap="flat" w14:cmpd="sng" w14:algn="ctr">
                  <w14:noFill/>
                  <w14:prstDash w14:val="solid"/>
                  <w14:miter w14:lim="400000"/>
                </w14:textOutline>
              </w:rPr>
              <w:br/>
              <w:t>[0.002]</w:t>
            </w:r>
          </w:p>
        </w:tc>
        <w:tc>
          <w:tcPr>
            <w:tcW w:w="1351"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294D5C53"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-0.008***</w:t>
            </w:r>
            <w:r>
              <w:rPr>
                <w:sz w:val="18"/>
                <w:szCs w:val="18"/>
                <w14:textOutline w14:w="12700" w14:cap="flat" w14:cmpd="sng" w14:algn="ctr">
                  <w14:noFill/>
                  <w14:prstDash w14:val="solid"/>
                  <w14:miter w14:lim="400000"/>
                </w14:textOutline>
              </w:rPr>
              <w:br/>
              <w:t>[0.003]</w:t>
            </w:r>
          </w:p>
        </w:tc>
        <w:tc>
          <w:tcPr>
            <w:tcW w:w="1354"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17DBAF8D"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-0.008***</w:t>
            </w:r>
            <w:r>
              <w:rPr>
                <w:sz w:val="18"/>
                <w:szCs w:val="18"/>
                <w14:textOutline w14:w="12700" w14:cap="flat" w14:cmpd="sng" w14:algn="ctr">
                  <w14:noFill/>
                  <w14:prstDash w14:val="solid"/>
                  <w14:miter w14:lim="400000"/>
                </w14:textOutline>
              </w:rPr>
              <w:br/>
              <w:t>[0.002]</w:t>
            </w:r>
          </w:p>
        </w:tc>
      </w:tr>
      <w:tr w:rsidR="008516F9" w14:paraId="18740643" w14:textId="77777777">
        <w:trPr>
          <w:trHeight w:val="412"/>
        </w:trPr>
        <w:tc>
          <w:tcPr>
            <w:tcW w:w="3962"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798D64B4" w14:textId="77777777" w:rsidR="008516F9" w:rsidRDefault="00F74A65">
            <w:pPr>
              <w:pStyle w:val="Corpo"/>
              <w:suppressAutoHyphens/>
            </w:pPr>
            <w:r>
              <w:rPr>
                <w:sz w:val="18"/>
                <w:szCs w:val="18"/>
                <w14:textOutline w14:w="12700" w14:cap="flat" w14:cmpd="sng" w14:algn="ctr">
                  <w14:noFill/>
                  <w14:prstDash w14:val="solid"/>
                  <w14:miter w14:lim="400000"/>
                </w14:textOutline>
              </w:rPr>
              <w:t>Services value added (% of GDP)</w:t>
            </w:r>
          </w:p>
        </w:tc>
        <w:tc>
          <w:tcPr>
            <w:tcW w:w="1338"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405D4820" w14:textId="77777777" w:rsidR="008516F9" w:rsidRDefault="008516F9"/>
        </w:tc>
        <w:tc>
          <w:tcPr>
            <w:tcW w:w="1351"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55A4BB7B"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0.212***</w:t>
            </w:r>
            <w:r>
              <w:rPr>
                <w:sz w:val="18"/>
                <w:szCs w:val="18"/>
                <w14:textOutline w14:w="12700" w14:cap="flat" w14:cmpd="sng" w14:algn="ctr">
                  <w14:noFill/>
                  <w14:prstDash w14:val="solid"/>
                  <w14:miter w14:lim="400000"/>
                </w14:textOutline>
              </w:rPr>
              <w:br/>
              <w:t>[0.077]</w:t>
            </w:r>
          </w:p>
        </w:tc>
        <w:tc>
          <w:tcPr>
            <w:tcW w:w="1351"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2BB93EF1"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0.188***</w:t>
            </w:r>
            <w:r>
              <w:rPr>
                <w:sz w:val="18"/>
                <w:szCs w:val="18"/>
                <w14:textOutline w14:w="12700" w14:cap="flat" w14:cmpd="sng" w14:algn="ctr">
                  <w14:noFill/>
                  <w14:prstDash w14:val="solid"/>
                  <w14:miter w14:lim="400000"/>
                </w14:textOutline>
              </w:rPr>
              <w:br/>
              <w:t>[0.064]</w:t>
            </w:r>
          </w:p>
        </w:tc>
        <w:tc>
          <w:tcPr>
            <w:tcW w:w="1354"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7CB0748B"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0.197***</w:t>
            </w:r>
            <w:r>
              <w:rPr>
                <w:sz w:val="18"/>
                <w:szCs w:val="18"/>
                <w14:textOutline w14:w="12700" w14:cap="flat" w14:cmpd="sng" w14:algn="ctr">
                  <w14:noFill/>
                  <w14:prstDash w14:val="solid"/>
                  <w14:miter w14:lim="400000"/>
                </w14:textOutline>
              </w:rPr>
              <w:br/>
              <w:t>[0.055]</w:t>
            </w:r>
          </w:p>
        </w:tc>
      </w:tr>
      <w:tr w:rsidR="008516F9" w14:paraId="27E29DAF" w14:textId="77777777">
        <w:trPr>
          <w:trHeight w:val="412"/>
        </w:trPr>
        <w:tc>
          <w:tcPr>
            <w:tcW w:w="3962"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3621054B" w14:textId="77777777" w:rsidR="008516F9" w:rsidRDefault="00F74A65">
            <w:pPr>
              <w:pStyle w:val="Corpo"/>
              <w:suppressAutoHyphens/>
            </w:pPr>
            <w:r>
              <w:rPr>
                <w:sz w:val="18"/>
                <w:szCs w:val="18"/>
                <w14:textOutline w14:w="12700" w14:cap="flat" w14:cmpd="sng" w14:algn="ctr">
                  <w14:noFill/>
                  <w14:prstDash w14:val="solid"/>
                  <w14:miter w14:lim="400000"/>
                </w14:textOutline>
              </w:rPr>
              <w:t>Exports of goods and services (% of GDP)</w:t>
            </w:r>
          </w:p>
        </w:tc>
        <w:tc>
          <w:tcPr>
            <w:tcW w:w="1338"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2BD4D6A1" w14:textId="77777777" w:rsidR="008516F9" w:rsidRDefault="008516F9"/>
        </w:tc>
        <w:tc>
          <w:tcPr>
            <w:tcW w:w="1351"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1F3AA3CD"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0.078*</w:t>
            </w:r>
            <w:r>
              <w:rPr>
                <w:sz w:val="18"/>
                <w:szCs w:val="18"/>
                <w14:textOutline w14:w="12700" w14:cap="flat" w14:cmpd="sng" w14:algn="ctr">
                  <w14:noFill/>
                  <w14:prstDash w14:val="solid"/>
                  <w14:miter w14:lim="400000"/>
                </w14:textOutline>
              </w:rPr>
              <w:br/>
              <w:t>[0.043]</w:t>
            </w:r>
          </w:p>
        </w:tc>
        <w:tc>
          <w:tcPr>
            <w:tcW w:w="1351"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27AAA3A0"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0.133**</w:t>
            </w:r>
            <w:r>
              <w:rPr>
                <w:sz w:val="18"/>
                <w:szCs w:val="18"/>
                <w14:textOutline w14:w="12700" w14:cap="flat" w14:cmpd="sng" w14:algn="ctr">
                  <w14:noFill/>
                  <w14:prstDash w14:val="solid"/>
                  <w14:miter w14:lim="400000"/>
                </w14:textOutline>
              </w:rPr>
              <w:br/>
              <w:t>[0.062]</w:t>
            </w:r>
          </w:p>
        </w:tc>
        <w:tc>
          <w:tcPr>
            <w:tcW w:w="1354"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5853F4C9"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0.133**</w:t>
            </w:r>
            <w:r>
              <w:rPr>
                <w:sz w:val="18"/>
                <w:szCs w:val="18"/>
                <w14:textOutline w14:w="12700" w14:cap="flat" w14:cmpd="sng" w14:algn="ctr">
                  <w14:noFill/>
                  <w14:prstDash w14:val="solid"/>
                  <w14:miter w14:lim="400000"/>
                </w14:textOutline>
              </w:rPr>
              <w:br/>
              <w:t>[0.058]</w:t>
            </w:r>
          </w:p>
        </w:tc>
      </w:tr>
      <w:tr w:rsidR="008516F9" w14:paraId="48975B6E" w14:textId="77777777">
        <w:trPr>
          <w:trHeight w:val="412"/>
        </w:trPr>
        <w:tc>
          <w:tcPr>
            <w:tcW w:w="3962"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3BC8142C" w14:textId="77777777" w:rsidR="008516F9" w:rsidRDefault="00F74A65">
            <w:pPr>
              <w:pStyle w:val="Corpo"/>
              <w:suppressAutoHyphens/>
            </w:pPr>
            <w:r>
              <w:rPr>
                <w:sz w:val="18"/>
                <w:szCs w:val="18"/>
                <w14:textOutline w14:w="12700" w14:cap="flat" w14:cmpd="sng" w14:algn="ctr">
                  <w14:noFill/>
                  <w14:prstDash w14:val="solid"/>
                  <w14:miter w14:lim="400000"/>
                </w14:textOutline>
              </w:rPr>
              <w:t>Imports of goods and services (% of GDP)</w:t>
            </w:r>
          </w:p>
        </w:tc>
        <w:tc>
          <w:tcPr>
            <w:tcW w:w="1338"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05BAAE69" w14:textId="77777777" w:rsidR="008516F9" w:rsidRDefault="008516F9"/>
        </w:tc>
        <w:tc>
          <w:tcPr>
            <w:tcW w:w="1351"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65C19E20"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-0.031</w:t>
            </w:r>
            <w:r>
              <w:rPr>
                <w:sz w:val="18"/>
                <w:szCs w:val="18"/>
                <w14:textOutline w14:w="12700" w14:cap="flat" w14:cmpd="sng" w14:algn="ctr">
                  <w14:noFill/>
                  <w14:prstDash w14:val="solid"/>
                  <w14:miter w14:lim="400000"/>
                </w14:textOutline>
              </w:rPr>
              <w:br/>
              <w:t>[0.026]</w:t>
            </w:r>
          </w:p>
        </w:tc>
        <w:tc>
          <w:tcPr>
            <w:tcW w:w="1351"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4FDC235E"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-0.038</w:t>
            </w:r>
            <w:r>
              <w:rPr>
                <w:sz w:val="18"/>
                <w:szCs w:val="18"/>
                <w14:textOutline w14:w="12700" w14:cap="flat" w14:cmpd="sng" w14:algn="ctr">
                  <w14:noFill/>
                  <w14:prstDash w14:val="solid"/>
                  <w14:miter w14:lim="400000"/>
                </w14:textOutline>
              </w:rPr>
              <w:br/>
              <w:t>[0.061]</w:t>
            </w:r>
          </w:p>
        </w:tc>
        <w:tc>
          <w:tcPr>
            <w:tcW w:w="1354"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4B459CA6"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-0.076</w:t>
            </w:r>
            <w:r>
              <w:rPr>
                <w:sz w:val="18"/>
                <w:szCs w:val="18"/>
                <w14:textOutline w14:w="12700" w14:cap="flat" w14:cmpd="sng" w14:algn="ctr">
                  <w14:noFill/>
                  <w14:prstDash w14:val="solid"/>
                  <w14:miter w14:lim="400000"/>
                </w14:textOutline>
              </w:rPr>
              <w:br/>
              <w:t>[0.061]</w:t>
            </w:r>
          </w:p>
        </w:tc>
      </w:tr>
      <w:tr w:rsidR="008516F9" w14:paraId="071AC612" w14:textId="77777777">
        <w:trPr>
          <w:trHeight w:val="412"/>
        </w:trPr>
        <w:tc>
          <w:tcPr>
            <w:tcW w:w="3962"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719B5D9B" w14:textId="77777777" w:rsidR="008516F9" w:rsidRDefault="00F74A65">
            <w:pPr>
              <w:pStyle w:val="Corpo"/>
              <w:suppressAutoHyphens/>
            </w:pPr>
            <w:r>
              <w:rPr>
                <w:sz w:val="18"/>
                <w:szCs w:val="18"/>
                <w14:textOutline w14:w="12700" w14:cap="flat" w14:cmpd="sng" w14:algn="ctr">
                  <w14:noFill/>
                  <w14:prstDash w14:val="solid"/>
                  <w14:miter w14:lim="400000"/>
                </w14:textOutline>
              </w:rPr>
              <w:t>Foreign direct investments (% of GDP)</w:t>
            </w:r>
          </w:p>
        </w:tc>
        <w:tc>
          <w:tcPr>
            <w:tcW w:w="1338"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7062EA8F" w14:textId="77777777" w:rsidR="008516F9" w:rsidRDefault="008516F9"/>
        </w:tc>
        <w:tc>
          <w:tcPr>
            <w:tcW w:w="1351"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1DCD557B"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0.018</w:t>
            </w:r>
            <w:r>
              <w:rPr>
                <w:sz w:val="18"/>
                <w:szCs w:val="18"/>
                <w14:textOutline w14:w="12700" w14:cap="flat" w14:cmpd="sng" w14:algn="ctr">
                  <w14:noFill/>
                  <w14:prstDash w14:val="solid"/>
                  <w14:miter w14:lim="400000"/>
                </w14:textOutline>
              </w:rPr>
              <w:br/>
              <w:t>[0.019]</w:t>
            </w:r>
          </w:p>
        </w:tc>
        <w:tc>
          <w:tcPr>
            <w:tcW w:w="1351"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695507F4"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0.032</w:t>
            </w:r>
            <w:r>
              <w:rPr>
                <w:sz w:val="18"/>
                <w:szCs w:val="18"/>
                <w14:textOutline w14:w="12700" w14:cap="flat" w14:cmpd="sng" w14:algn="ctr">
                  <w14:noFill/>
                  <w14:prstDash w14:val="solid"/>
                  <w14:miter w14:lim="400000"/>
                </w14:textOutline>
              </w:rPr>
              <w:br/>
              <w:t>[0.026]</w:t>
            </w:r>
          </w:p>
        </w:tc>
        <w:tc>
          <w:tcPr>
            <w:tcW w:w="1354"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7E1F0549"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0.078*</w:t>
            </w:r>
            <w:r>
              <w:rPr>
                <w:sz w:val="18"/>
                <w:szCs w:val="18"/>
                <w14:textOutline w14:w="12700" w14:cap="flat" w14:cmpd="sng" w14:algn="ctr">
                  <w14:noFill/>
                  <w14:prstDash w14:val="solid"/>
                  <w14:miter w14:lim="400000"/>
                </w14:textOutline>
              </w:rPr>
              <w:br/>
              <w:t>[0.040]</w:t>
            </w:r>
          </w:p>
        </w:tc>
      </w:tr>
      <w:tr w:rsidR="008516F9" w14:paraId="570D0F2D" w14:textId="77777777">
        <w:trPr>
          <w:trHeight w:val="412"/>
        </w:trPr>
        <w:tc>
          <w:tcPr>
            <w:tcW w:w="3962"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292D6074" w14:textId="77777777" w:rsidR="008516F9" w:rsidRDefault="00F74A65">
            <w:pPr>
              <w:pStyle w:val="Corpo"/>
              <w:suppressAutoHyphens/>
            </w:pPr>
            <w:r>
              <w:rPr>
                <w:sz w:val="18"/>
                <w:szCs w:val="18"/>
                <w14:textOutline w14:w="12700" w14:cap="flat" w14:cmpd="sng" w14:algn="ctr">
                  <w14:noFill/>
                  <w14:prstDash w14:val="solid"/>
                  <w14:miter w14:lim="400000"/>
                </w14:textOutline>
              </w:rPr>
              <w:t>Age dependency ratio (% workforce over total population)</w:t>
            </w:r>
          </w:p>
        </w:tc>
        <w:tc>
          <w:tcPr>
            <w:tcW w:w="1338"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4CDA19A8" w14:textId="77777777" w:rsidR="008516F9" w:rsidRDefault="008516F9"/>
        </w:tc>
        <w:tc>
          <w:tcPr>
            <w:tcW w:w="1351"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661721DD"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0.168**</w:t>
            </w:r>
            <w:r>
              <w:rPr>
                <w:sz w:val="18"/>
                <w:szCs w:val="18"/>
                <w14:textOutline w14:w="12700" w14:cap="flat" w14:cmpd="sng" w14:algn="ctr">
                  <w14:noFill/>
                  <w14:prstDash w14:val="solid"/>
                  <w14:miter w14:lim="400000"/>
                </w14:textOutline>
              </w:rPr>
              <w:br/>
              <w:t>[0.072]</w:t>
            </w:r>
          </w:p>
        </w:tc>
        <w:tc>
          <w:tcPr>
            <w:tcW w:w="1351"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207B0157"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0.209**</w:t>
            </w:r>
            <w:r>
              <w:rPr>
                <w:sz w:val="18"/>
                <w:szCs w:val="18"/>
                <w14:textOutline w14:w="12700" w14:cap="flat" w14:cmpd="sng" w14:algn="ctr">
                  <w14:noFill/>
                  <w14:prstDash w14:val="solid"/>
                  <w14:miter w14:lim="400000"/>
                </w14:textOutline>
              </w:rPr>
              <w:br/>
              <w:t>[0.103]</w:t>
            </w:r>
          </w:p>
        </w:tc>
        <w:tc>
          <w:tcPr>
            <w:tcW w:w="1354"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29EF2938"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0.225**</w:t>
            </w:r>
            <w:r>
              <w:rPr>
                <w:sz w:val="18"/>
                <w:szCs w:val="18"/>
                <w14:textOutline w14:w="12700" w14:cap="flat" w14:cmpd="sng" w14:algn="ctr">
                  <w14:noFill/>
                  <w14:prstDash w14:val="solid"/>
                  <w14:miter w14:lim="400000"/>
                </w14:textOutline>
              </w:rPr>
              <w:br/>
              <w:t>[0.094]</w:t>
            </w:r>
          </w:p>
        </w:tc>
      </w:tr>
      <w:tr w:rsidR="008516F9" w14:paraId="35783EAC" w14:textId="77777777">
        <w:trPr>
          <w:trHeight w:val="412"/>
        </w:trPr>
        <w:tc>
          <w:tcPr>
            <w:tcW w:w="3962"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2B0C1647" w14:textId="77777777" w:rsidR="008516F9" w:rsidRDefault="00F74A65">
            <w:pPr>
              <w:pStyle w:val="Corpo"/>
              <w:suppressAutoHyphens/>
            </w:pPr>
            <w:r>
              <w:rPr>
                <w:sz w:val="18"/>
                <w:szCs w:val="18"/>
                <w14:textOutline w14:w="12700" w14:cap="flat" w14:cmpd="sng" w14:algn="ctr">
                  <w14:noFill/>
                  <w14:prstDash w14:val="solid"/>
                  <w14:miter w14:lim="400000"/>
                </w14:textOutline>
              </w:rPr>
              <w:t>Labor Force with secondary education (% of total)</w:t>
            </w:r>
          </w:p>
        </w:tc>
        <w:tc>
          <w:tcPr>
            <w:tcW w:w="1338"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09BF6EF9" w14:textId="77777777" w:rsidR="008516F9" w:rsidRDefault="008516F9"/>
        </w:tc>
        <w:tc>
          <w:tcPr>
            <w:tcW w:w="1351"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1010FD62" w14:textId="77777777" w:rsidR="008516F9" w:rsidRDefault="008516F9"/>
        </w:tc>
        <w:tc>
          <w:tcPr>
            <w:tcW w:w="1351"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76D5518B"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0.059</w:t>
            </w:r>
            <w:r>
              <w:rPr>
                <w:sz w:val="18"/>
                <w:szCs w:val="18"/>
                <w14:textOutline w14:w="12700" w14:cap="flat" w14:cmpd="sng" w14:algn="ctr">
                  <w14:noFill/>
                  <w14:prstDash w14:val="solid"/>
                  <w14:miter w14:lim="400000"/>
                </w14:textOutline>
              </w:rPr>
              <w:br/>
              <w:t>[0.060]</w:t>
            </w:r>
          </w:p>
        </w:tc>
        <w:tc>
          <w:tcPr>
            <w:tcW w:w="1354"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70A6437E"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0.016</w:t>
            </w:r>
            <w:r>
              <w:rPr>
                <w:sz w:val="18"/>
                <w:szCs w:val="18"/>
                <w14:textOutline w14:w="12700" w14:cap="flat" w14:cmpd="sng" w14:algn="ctr">
                  <w14:noFill/>
                  <w14:prstDash w14:val="solid"/>
                  <w14:miter w14:lim="400000"/>
                </w14:textOutline>
              </w:rPr>
              <w:br/>
              <w:t>[0.046]</w:t>
            </w:r>
          </w:p>
        </w:tc>
      </w:tr>
      <w:tr w:rsidR="008516F9" w14:paraId="374D074E" w14:textId="77777777">
        <w:trPr>
          <w:trHeight w:val="412"/>
        </w:trPr>
        <w:tc>
          <w:tcPr>
            <w:tcW w:w="3962"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610916BD" w14:textId="77777777" w:rsidR="008516F9" w:rsidRDefault="00F74A65">
            <w:pPr>
              <w:pStyle w:val="Corpo"/>
              <w:suppressAutoHyphens/>
            </w:pPr>
            <w:r>
              <w:rPr>
                <w:sz w:val="18"/>
                <w:szCs w:val="18"/>
                <w14:textOutline w14:w="12700" w14:cap="flat" w14:cmpd="sng" w14:algn="ctr">
                  <w14:noFill/>
                  <w14:prstDash w14:val="solid"/>
                  <w14:miter w14:lim="400000"/>
                </w14:textOutline>
              </w:rPr>
              <w:t>Government expenditure (% of GDP)</w:t>
            </w:r>
          </w:p>
        </w:tc>
        <w:tc>
          <w:tcPr>
            <w:tcW w:w="1338"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34BA2ABA" w14:textId="77777777" w:rsidR="008516F9" w:rsidRDefault="008516F9"/>
        </w:tc>
        <w:tc>
          <w:tcPr>
            <w:tcW w:w="1351"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6505E1C8" w14:textId="77777777" w:rsidR="008516F9" w:rsidRDefault="008516F9"/>
        </w:tc>
        <w:tc>
          <w:tcPr>
            <w:tcW w:w="1351"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2DB3A90C"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0.029</w:t>
            </w:r>
            <w:r>
              <w:rPr>
                <w:sz w:val="18"/>
                <w:szCs w:val="18"/>
                <w14:textOutline w14:w="12700" w14:cap="flat" w14:cmpd="sng" w14:algn="ctr">
                  <w14:noFill/>
                  <w14:prstDash w14:val="solid"/>
                  <w14:miter w14:lim="400000"/>
                </w14:textOutline>
              </w:rPr>
              <w:br/>
              <w:t>[0.072]</w:t>
            </w:r>
          </w:p>
        </w:tc>
        <w:tc>
          <w:tcPr>
            <w:tcW w:w="1354"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606900B5"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-0.074</w:t>
            </w:r>
            <w:r>
              <w:rPr>
                <w:sz w:val="18"/>
                <w:szCs w:val="18"/>
                <w14:textOutline w14:w="12700" w14:cap="flat" w14:cmpd="sng" w14:algn="ctr">
                  <w14:noFill/>
                  <w14:prstDash w14:val="solid"/>
                  <w14:miter w14:lim="400000"/>
                </w14:textOutline>
              </w:rPr>
              <w:br/>
              <w:t>[0.087]</w:t>
            </w:r>
          </w:p>
        </w:tc>
      </w:tr>
      <w:tr w:rsidR="008516F9" w14:paraId="64F0445A" w14:textId="77777777">
        <w:trPr>
          <w:trHeight w:val="412"/>
        </w:trPr>
        <w:tc>
          <w:tcPr>
            <w:tcW w:w="3962"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211E163A" w14:textId="77777777" w:rsidR="008516F9" w:rsidRDefault="00F74A65">
            <w:pPr>
              <w:pStyle w:val="Corpo"/>
              <w:suppressAutoHyphens/>
            </w:pPr>
            <w:r>
              <w:rPr>
                <w:sz w:val="18"/>
                <w:szCs w:val="18"/>
                <w14:textOutline w14:w="12700" w14:cap="flat" w14:cmpd="sng" w14:algn="ctr">
                  <w14:noFill/>
                  <w14:prstDash w14:val="solid"/>
                  <w14:miter w14:lim="400000"/>
                </w14:textOutline>
              </w:rPr>
              <w:t>International migrant stock (% of population)</w:t>
            </w:r>
          </w:p>
        </w:tc>
        <w:tc>
          <w:tcPr>
            <w:tcW w:w="1338"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1A476F36" w14:textId="77777777" w:rsidR="008516F9" w:rsidRDefault="008516F9"/>
        </w:tc>
        <w:tc>
          <w:tcPr>
            <w:tcW w:w="1351"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418230AD" w14:textId="77777777" w:rsidR="008516F9" w:rsidRDefault="008516F9"/>
        </w:tc>
        <w:tc>
          <w:tcPr>
            <w:tcW w:w="1351"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3A923052" w14:textId="77777777" w:rsidR="008516F9" w:rsidRDefault="008516F9"/>
        </w:tc>
        <w:tc>
          <w:tcPr>
            <w:tcW w:w="1354"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15547A9B"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0.620</w:t>
            </w:r>
            <w:r>
              <w:rPr>
                <w:sz w:val="18"/>
                <w:szCs w:val="18"/>
                <w14:textOutline w14:w="12700" w14:cap="flat" w14:cmpd="sng" w14:algn="ctr">
                  <w14:noFill/>
                  <w14:prstDash w14:val="solid"/>
                  <w14:miter w14:lim="400000"/>
                </w14:textOutline>
              </w:rPr>
              <w:br/>
              <w:t>[0.716]</w:t>
            </w:r>
          </w:p>
        </w:tc>
      </w:tr>
      <w:tr w:rsidR="008516F9" w14:paraId="6513FCC6" w14:textId="77777777">
        <w:trPr>
          <w:trHeight w:val="320"/>
        </w:trPr>
        <w:tc>
          <w:tcPr>
            <w:tcW w:w="3962"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707B2BCD" w14:textId="77777777" w:rsidR="008516F9" w:rsidRDefault="00F74A65">
            <w:pPr>
              <w:pStyle w:val="Corpo"/>
              <w:suppressAutoHyphens/>
            </w:pPr>
            <w:r>
              <w:rPr>
                <w:sz w:val="18"/>
                <w:szCs w:val="18"/>
                <w14:textOutline w14:w="12700" w14:cap="flat" w14:cmpd="sng" w14:algn="ctr">
                  <w14:noFill/>
                  <w14:prstDash w14:val="solid"/>
                  <w14:miter w14:lim="400000"/>
                </w14:textOutline>
              </w:rPr>
              <w:t>Country fixed effects</w:t>
            </w:r>
          </w:p>
        </w:tc>
        <w:tc>
          <w:tcPr>
            <w:tcW w:w="1338"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404C4205"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Yes</w:t>
            </w:r>
          </w:p>
        </w:tc>
        <w:tc>
          <w:tcPr>
            <w:tcW w:w="1351"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488D9F0B"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Yes</w:t>
            </w:r>
          </w:p>
        </w:tc>
        <w:tc>
          <w:tcPr>
            <w:tcW w:w="1351"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7C1B520B"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Yes</w:t>
            </w:r>
          </w:p>
        </w:tc>
        <w:tc>
          <w:tcPr>
            <w:tcW w:w="1354"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3F276329"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Yes</w:t>
            </w:r>
          </w:p>
        </w:tc>
      </w:tr>
      <w:tr w:rsidR="008516F9" w14:paraId="4B4909C7" w14:textId="77777777">
        <w:trPr>
          <w:trHeight w:val="540"/>
        </w:trPr>
        <w:tc>
          <w:tcPr>
            <w:tcW w:w="3962"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4AD532D0" w14:textId="77777777" w:rsidR="008516F9" w:rsidRDefault="00F74A65">
            <w:pPr>
              <w:pStyle w:val="Corpo"/>
              <w:suppressAutoHyphens/>
            </w:pPr>
            <w:r>
              <w:rPr>
                <w:sz w:val="18"/>
                <w:szCs w:val="18"/>
                <w14:textOutline w14:w="12700" w14:cap="flat" w14:cmpd="sng" w14:algn="ctr">
                  <w14:noFill/>
                  <w14:prstDash w14:val="solid"/>
                  <w14:miter w14:lim="400000"/>
                </w14:textOutline>
              </w:rPr>
              <w:t xml:space="preserve">Year dummies </w:t>
            </w:r>
          </w:p>
        </w:tc>
        <w:tc>
          <w:tcPr>
            <w:tcW w:w="1338"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700B2B34"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Yes (2002-2018)</w:t>
            </w:r>
          </w:p>
        </w:tc>
        <w:tc>
          <w:tcPr>
            <w:tcW w:w="1351"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77855B54"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Yes (2002-2018)</w:t>
            </w:r>
          </w:p>
        </w:tc>
        <w:tc>
          <w:tcPr>
            <w:tcW w:w="1351"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520DA604"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Yes (2002-2018)</w:t>
            </w:r>
          </w:p>
        </w:tc>
        <w:tc>
          <w:tcPr>
            <w:tcW w:w="1354"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70A6D512"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Yes (2002-2018)</w:t>
            </w:r>
          </w:p>
        </w:tc>
      </w:tr>
      <w:tr w:rsidR="008516F9" w14:paraId="2EBB0712" w14:textId="77777777">
        <w:trPr>
          <w:trHeight w:val="212"/>
        </w:trPr>
        <w:tc>
          <w:tcPr>
            <w:tcW w:w="3962"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4C08E30C" w14:textId="77777777" w:rsidR="008516F9" w:rsidRDefault="00F74A65">
            <w:pPr>
              <w:pStyle w:val="Corpo"/>
              <w:suppressAutoHyphens/>
            </w:pPr>
            <w:r>
              <w:rPr>
                <w:sz w:val="18"/>
                <w:szCs w:val="18"/>
              </w:rPr>
              <w:t>Observations</w:t>
            </w:r>
          </w:p>
        </w:tc>
        <w:tc>
          <w:tcPr>
            <w:tcW w:w="1338"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0BFB0F57"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533</w:t>
            </w:r>
          </w:p>
        </w:tc>
        <w:tc>
          <w:tcPr>
            <w:tcW w:w="1351"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39883720"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512</w:t>
            </w:r>
          </w:p>
        </w:tc>
        <w:tc>
          <w:tcPr>
            <w:tcW w:w="1351"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39B79B25"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247</w:t>
            </w:r>
          </w:p>
        </w:tc>
        <w:tc>
          <w:tcPr>
            <w:tcW w:w="1354"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53C7B015"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187</w:t>
            </w:r>
          </w:p>
        </w:tc>
      </w:tr>
      <w:tr w:rsidR="008516F9" w14:paraId="1A865B9F" w14:textId="77777777">
        <w:trPr>
          <w:trHeight w:val="212"/>
        </w:trPr>
        <w:tc>
          <w:tcPr>
            <w:tcW w:w="3962"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580B1787" w14:textId="77777777" w:rsidR="008516F9" w:rsidRDefault="00F74A65">
            <w:pPr>
              <w:pStyle w:val="Corpo"/>
              <w:suppressAutoHyphens/>
            </w:pPr>
            <w:r>
              <w:rPr>
                <w:sz w:val="18"/>
                <w:szCs w:val="18"/>
              </w:rPr>
              <w:t>Within R-squared</w:t>
            </w:r>
          </w:p>
        </w:tc>
        <w:tc>
          <w:tcPr>
            <w:tcW w:w="1338"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3C9275A7"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0.345</w:t>
            </w:r>
          </w:p>
        </w:tc>
        <w:tc>
          <w:tcPr>
            <w:tcW w:w="1351"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59B858D0"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0.444</w:t>
            </w:r>
          </w:p>
        </w:tc>
        <w:tc>
          <w:tcPr>
            <w:tcW w:w="1351"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103418E7"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0.561</w:t>
            </w:r>
          </w:p>
        </w:tc>
        <w:tc>
          <w:tcPr>
            <w:tcW w:w="1354"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vAlign w:val="center"/>
          </w:tcPr>
          <w:p w14:paraId="39AC1AA1"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0.606</w:t>
            </w:r>
          </w:p>
        </w:tc>
      </w:tr>
      <w:tr w:rsidR="008516F9" w14:paraId="7B887A00" w14:textId="77777777">
        <w:trPr>
          <w:trHeight w:val="212"/>
        </w:trPr>
        <w:tc>
          <w:tcPr>
            <w:tcW w:w="3962"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2F75A107" w14:textId="77777777" w:rsidR="008516F9" w:rsidRDefault="00F74A65">
            <w:pPr>
              <w:pStyle w:val="Corpo"/>
              <w:suppressAutoHyphens/>
            </w:pPr>
            <w:r>
              <w:rPr>
                <w:sz w:val="18"/>
                <w:szCs w:val="18"/>
              </w:rPr>
              <w:t>Between R-squared</w:t>
            </w:r>
          </w:p>
        </w:tc>
        <w:tc>
          <w:tcPr>
            <w:tcW w:w="1338"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4EAF6135"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0.088</w:t>
            </w:r>
          </w:p>
        </w:tc>
        <w:tc>
          <w:tcPr>
            <w:tcW w:w="1351"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39311C06"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0.224</w:t>
            </w:r>
          </w:p>
        </w:tc>
        <w:tc>
          <w:tcPr>
            <w:tcW w:w="1351"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2C0CEFFE"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0.322</w:t>
            </w:r>
          </w:p>
        </w:tc>
        <w:tc>
          <w:tcPr>
            <w:tcW w:w="1354" w:type="dxa"/>
            <w:tcBorders>
              <w:top w:val="single" w:sz="8" w:space="0" w:color="FFFFFF"/>
              <w:left w:val="single" w:sz="8" w:space="0" w:color="FFFFFF"/>
              <w:bottom w:val="single" w:sz="8" w:space="0" w:color="FFFFFF"/>
              <w:right w:val="single" w:sz="8" w:space="0" w:color="FFFFFF"/>
            </w:tcBorders>
            <w:shd w:val="clear" w:color="auto" w:fill="CDD4E9"/>
            <w:tcMar>
              <w:top w:w="80" w:type="dxa"/>
              <w:left w:w="80" w:type="dxa"/>
              <w:bottom w:w="80" w:type="dxa"/>
              <w:right w:w="80" w:type="dxa"/>
            </w:tcMar>
            <w:vAlign w:val="center"/>
          </w:tcPr>
          <w:p w14:paraId="075FA6A3"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0.120</w:t>
            </w:r>
          </w:p>
        </w:tc>
      </w:tr>
      <w:tr w:rsidR="008516F9" w14:paraId="43E8D65F" w14:textId="77777777">
        <w:trPr>
          <w:trHeight w:val="212"/>
        </w:trPr>
        <w:tc>
          <w:tcPr>
            <w:tcW w:w="3962" w:type="dxa"/>
            <w:tcBorders>
              <w:top w:val="single" w:sz="8" w:space="0" w:color="FFFFFF"/>
              <w:left w:val="single" w:sz="8" w:space="0" w:color="FFFFFF"/>
              <w:bottom w:val="nil"/>
              <w:right w:val="single" w:sz="8" w:space="0" w:color="FFFFFF"/>
            </w:tcBorders>
            <w:shd w:val="clear" w:color="auto" w:fill="E7EAF4"/>
            <w:tcMar>
              <w:top w:w="80" w:type="dxa"/>
              <w:left w:w="80" w:type="dxa"/>
              <w:bottom w:w="80" w:type="dxa"/>
              <w:right w:w="80" w:type="dxa"/>
            </w:tcMar>
            <w:vAlign w:val="center"/>
          </w:tcPr>
          <w:p w14:paraId="3DBD5A72" w14:textId="77777777" w:rsidR="008516F9" w:rsidRDefault="00F74A65">
            <w:pPr>
              <w:pStyle w:val="Corpo"/>
              <w:suppressAutoHyphens/>
            </w:pPr>
            <w:r>
              <w:rPr>
                <w:sz w:val="18"/>
                <w:szCs w:val="18"/>
              </w:rPr>
              <w:t>Overall R-squared</w:t>
            </w:r>
          </w:p>
        </w:tc>
        <w:tc>
          <w:tcPr>
            <w:tcW w:w="1338" w:type="dxa"/>
            <w:tcBorders>
              <w:top w:val="single" w:sz="8" w:space="0" w:color="FFFFFF"/>
              <w:left w:val="single" w:sz="8" w:space="0" w:color="FFFFFF"/>
              <w:bottom w:val="nil"/>
              <w:right w:val="single" w:sz="8" w:space="0" w:color="FFFFFF"/>
            </w:tcBorders>
            <w:shd w:val="clear" w:color="auto" w:fill="E7EAF4"/>
            <w:tcMar>
              <w:top w:w="80" w:type="dxa"/>
              <w:left w:w="80" w:type="dxa"/>
              <w:bottom w:w="80" w:type="dxa"/>
              <w:right w:w="80" w:type="dxa"/>
            </w:tcMar>
            <w:vAlign w:val="center"/>
          </w:tcPr>
          <w:p w14:paraId="2443986A"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0.096</w:t>
            </w:r>
          </w:p>
        </w:tc>
        <w:tc>
          <w:tcPr>
            <w:tcW w:w="1351" w:type="dxa"/>
            <w:tcBorders>
              <w:top w:val="single" w:sz="8" w:space="0" w:color="FFFFFF"/>
              <w:left w:val="single" w:sz="8" w:space="0" w:color="FFFFFF"/>
              <w:bottom w:val="nil"/>
              <w:right w:val="single" w:sz="8" w:space="0" w:color="FFFFFF"/>
            </w:tcBorders>
            <w:shd w:val="clear" w:color="auto" w:fill="E7EAF4"/>
            <w:tcMar>
              <w:top w:w="80" w:type="dxa"/>
              <w:left w:w="80" w:type="dxa"/>
              <w:bottom w:w="80" w:type="dxa"/>
              <w:right w:w="80" w:type="dxa"/>
            </w:tcMar>
            <w:vAlign w:val="center"/>
          </w:tcPr>
          <w:p w14:paraId="503ADB8B"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0.280</w:t>
            </w:r>
          </w:p>
        </w:tc>
        <w:tc>
          <w:tcPr>
            <w:tcW w:w="1351" w:type="dxa"/>
            <w:tcBorders>
              <w:top w:val="single" w:sz="8" w:space="0" w:color="FFFFFF"/>
              <w:left w:val="single" w:sz="8" w:space="0" w:color="FFFFFF"/>
              <w:bottom w:val="nil"/>
              <w:right w:val="single" w:sz="8" w:space="0" w:color="FFFFFF"/>
            </w:tcBorders>
            <w:shd w:val="clear" w:color="auto" w:fill="E7EAF4"/>
            <w:tcMar>
              <w:top w:w="80" w:type="dxa"/>
              <w:left w:w="80" w:type="dxa"/>
              <w:bottom w:w="80" w:type="dxa"/>
              <w:right w:w="80" w:type="dxa"/>
            </w:tcMar>
            <w:vAlign w:val="center"/>
          </w:tcPr>
          <w:p w14:paraId="7D0556CF"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0.352</w:t>
            </w:r>
          </w:p>
        </w:tc>
        <w:tc>
          <w:tcPr>
            <w:tcW w:w="1354" w:type="dxa"/>
            <w:tcBorders>
              <w:top w:val="single" w:sz="8" w:space="0" w:color="FFFFFF"/>
              <w:left w:val="single" w:sz="8" w:space="0" w:color="FFFFFF"/>
              <w:bottom w:val="nil"/>
              <w:right w:val="single" w:sz="8" w:space="0" w:color="FFFFFF"/>
            </w:tcBorders>
            <w:shd w:val="clear" w:color="auto" w:fill="E7EAF4"/>
            <w:tcMar>
              <w:top w:w="80" w:type="dxa"/>
              <w:left w:w="80" w:type="dxa"/>
              <w:bottom w:w="80" w:type="dxa"/>
              <w:right w:w="80" w:type="dxa"/>
            </w:tcMar>
            <w:vAlign w:val="center"/>
          </w:tcPr>
          <w:p w14:paraId="50E031F1" w14:textId="77777777" w:rsidR="008516F9" w:rsidRDefault="00F74A65">
            <w:pPr>
              <w:pStyle w:val="Corpo"/>
              <w:suppressAutoHyphens/>
              <w:jc w:val="center"/>
            </w:pPr>
            <w:r>
              <w:rPr>
                <w:sz w:val="18"/>
                <w:szCs w:val="18"/>
                <w14:textOutline w14:w="12700" w14:cap="flat" w14:cmpd="sng" w14:algn="ctr">
                  <w14:noFill/>
                  <w14:prstDash w14:val="solid"/>
                  <w14:miter w14:lim="400000"/>
                </w14:textOutline>
              </w:rPr>
              <w:t>0.179</w:t>
            </w:r>
          </w:p>
        </w:tc>
      </w:tr>
      <w:tr w:rsidR="008516F9" w14:paraId="5D33D926" w14:textId="77777777">
        <w:trPr>
          <w:trHeight w:val="212"/>
        </w:trPr>
        <w:tc>
          <w:tcPr>
            <w:tcW w:w="9360" w:type="dxa"/>
            <w:gridSpan w:val="5"/>
            <w:tcBorders>
              <w:top w:val="nil"/>
              <w:left w:val="nil"/>
              <w:bottom w:val="nil"/>
              <w:right w:val="nil"/>
            </w:tcBorders>
            <w:shd w:val="clear" w:color="auto" w:fill="auto"/>
            <w:tcMar>
              <w:top w:w="80" w:type="dxa"/>
              <w:left w:w="80" w:type="dxa"/>
              <w:bottom w:w="80" w:type="dxa"/>
              <w:right w:w="80" w:type="dxa"/>
            </w:tcMar>
            <w:vAlign w:val="center"/>
          </w:tcPr>
          <w:p w14:paraId="5674E2F6" w14:textId="77777777" w:rsidR="008516F9" w:rsidRDefault="00F74A65">
            <w:pPr>
              <w:pStyle w:val="Corpo"/>
              <w:suppressAutoHyphens/>
              <w:spacing w:before="120"/>
              <w:jc w:val="both"/>
            </w:pPr>
            <w:r>
              <w:rPr>
                <w:i/>
                <w:iCs/>
                <w:sz w:val="18"/>
                <w:szCs w:val="18"/>
              </w:rPr>
              <w:t>Notes:</w:t>
            </w:r>
            <w:r>
              <w:rPr>
                <w:sz w:val="18"/>
                <w:szCs w:val="18"/>
              </w:rPr>
              <w:t xml:space="preserve">  Robust standard errors in brackets; </w:t>
            </w:r>
            <w:r>
              <w:rPr>
                <w:sz w:val="18"/>
                <w:szCs w:val="18"/>
                <w:vertAlign w:val="superscript"/>
              </w:rPr>
              <w:t>*</w:t>
            </w:r>
            <w:r>
              <w:rPr>
                <w:sz w:val="18"/>
                <w:szCs w:val="18"/>
              </w:rPr>
              <w:t xml:space="preserve"> </w:t>
            </w:r>
            <w:r>
              <w:rPr>
                <w:i/>
                <w:iCs/>
                <w:sz w:val="18"/>
                <w:szCs w:val="18"/>
              </w:rPr>
              <w:t>p</w:t>
            </w:r>
            <w:r>
              <w:rPr>
                <w:sz w:val="18"/>
                <w:szCs w:val="18"/>
              </w:rPr>
              <w:t xml:space="preserve"> &lt; 0.10, </w:t>
            </w:r>
            <w:r>
              <w:rPr>
                <w:sz w:val="18"/>
                <w:szCs w:val="18"/>
                <w:vertAlign w:val="superscript"/>
              </w:rPr>
              <w:t>**</w:t>
            </w:r>
            <w:r>
              <w:rPr>
                <w:sz w:val="18"/>
                <w:szCs w:val="18"/>
              </w:rPr>
              <w:t xml:space="preserve"> </w:t>
            </w:r>
            <w:r>
              <w:rPr>
                <w:i/>
                <w:iCs/>
                <w:sz w:val="18"/>
                <w:szCs w:val="18"/>
              </w:rPr>
              <w:t>p</w:t>
            </w:r>
            <w:r>
              <w:rPr>
                <w:sz w:val="18"/>
                <w:szCs w:val="18"/>
              </w:rPr>
              <w:t xml:space="preserve"> &lt; 0.05, </w:t>
            </w:r>
            <w:r>
              <w:rPr>
                <w:sz w:val="18"/>
                <w:szCs w:val="18"/>
                <w:vertAlign w:val="superscript"/>
              </w:rPr>
              <w:t>***</w:t>
            </w:r>
            <w:r>
              <w:rPr>
                <w:sz w:val="18"/>
                <w:szCs w:val="18"/>
              </w:rPr>
              <w:t xml:space="preserve"> </w:t>
            </w:r>
            <w:r>
              <w:rPr>
                <w:i/>
                <w:iCs/>
                <w:sz w:val="18"/>
                <w:szCs w:val="18"/>
              </w:rPr>
              <w:t>p</w:t>
            </w:r>
            <w:r>
              <w:rPr>
                <w:sz w:val="18"/>
                <w:szCs w:val="18"/>
              </w:rPr>
              <w:t xml:space="preserve"> &lt; 0.01.</w:t>
            </w:r>
          </w:p>
        </w:tc>
      </w:tr>
      <w:tr w:rsidR="008516F9" w14:paraId="0DAAC8E7" w14:textId="77777777">
        <w:trPr>
          <w:trHeight w:val="212"/>
        </w:trPr>
        <w:tc>
          <w:tcPr>
            <w:tcW w:w="9360" w:type="dxa"/>
            <w:gridSpan w:val="5"/>
            <w:tcBorders>
              <w:top w:val="nil"/>
              <w:left w:val="nil"/>
              <w:bottom w:val="nil"/>
              <w:right w:val="nil"/>
            </w:tcBorders>
            <w:shd w:val="clear" w:color="auto" w:fill="auto"/>
            <w:tcMar>
              <w:top w:w="80" w:type="dxa"/>
              <w:left w:w="80" w:type="dxa"/>
              <w:bottom w:w="80" w:type="dxa"/>
              <w:right w:w="80" w:type="dxa"/>
            </w:tcMar>
            <w:vAlign w:val="center"/>
          </w:tcPr>
          <w:p w14:paraId="291E6238" w14:textId="77777777" w:rsidR="008516F9" w:rsidRDefault="00F74A65">
            <w:pPr>
              <w:pStyle w:val="Corpo"/>
              <w:suppressAutoHyphens/>
              <w:jc w:val="both"/>
            </w:pPr>
            <w:r>
              <w:rPr>
                <w:i/>
                <w:iCs/>
                <w:sz w:val="18"/>
                <w:szCs w:val="18"/>
                <w14:textOutline w14:w="12700" w14:cap="flat" w14:cmpd="sng" w14:algn="ctr">
                  <w14:noFill/>
                  <w14:prstDash w14:val="solid"/>
                  <w14:miter w14:lim="400000"/>
                </w14:textOutline>
              </w:rPr>
              <w:t>Source:</w:t>
            </w:r>
            <w:r>
              <w:rPr>
                <w:sz w:val="18"/>
                <w:szCs w:val="18"/>
                <w14:textOutline w14:w="12700" w14:cap="flat" w14:cmpd="sng" w14:algn="ctr">
                  <w14:noFill/>
                  <w14:prstDash w14:val="solid"/>
                  <w14:miter w14:lim="400000"/>
                </w14:textOutline>
              </w:rPr>
              <w:t xml:space="preserve"> Authors’ own elaboration using World Bank’s data.</w:t>
            </w:r>
          </w:p>
        </w:tc>
      </w:tr>
    </w:tbl>
    <w:p w14:paraId="6BE9EF20" w14:textId="77777777" w:rsidR="008516F9" w:rsidRDefault="008516F9">
      <w:pPr>
        <w:pStyle w:val="Corpo"/>
        <w:rPr>
          <w:rFonts w:ascii="Calibri Light" w:eastAsia="Calibri Light" w:hAnsi="Calibri Light" w:cs="Calibri Light"/>
          <w:sz w:val="28"/>
          <w:szCs w:val="28"/>
          <w14:textOutline w14:w="12700" w14:cap="flat" w14:cmpd="sng" w14:algn="ctr">
            <w14:noFill/>
            <w14:prstDash w14:val="solid"/>
            <w14:miter w14:lim="400000"/>
          </w14:textOutline>
        </w:rPr>
      </w:pPr>
    </w:p>
    <w:p w14:paraId="08879B16" w14:textId="77777777" w:rsidR="008516F9" w:rsidRDefault="00F74A65">
      <w:pPr>
        <w:pStyle w:val="Corpo"/>
      </w:pPr>
      <w:r>
        <w:rPr>
          <w:rFonts w:ascii="Arial Unicode MS" w:hAnsi="Arial Unicode MS"/>
          <w:sz w:val="28"/>
          <w:szCs w:val="28"/>
        </w:rPr>
        <w:br w:type="page"/>
      </w:r>
    </w:p>
    <w:p w14:paraId="5555433A" w14:textId="77777777" w:rsidR="008516F9" w:rsidRDefault="00F74A65" w:rsidP="00F74A65">
      <w:pPr>
        <w:pStyle w:val="Corpo"/>
        <w:rPr>
          <w14:textOutline w14:w="12700" w14:cap="flat" w14:cmpd="sng" w14:algn="ctr">
            <w14:noFill/>
            <w14:prstDash w14:val="solid"/>
            <w14:miter w14:lim="400000"/>
          </w14:textOutline>
        </w:rPr>
      </w:pPr>
      <w:r>
        <w:rPr>
          <w:b/>
          <w:bCs/>
          <w14:textOutline w14:w="12700" w14:cap="flat" w14:cmpd="sng" w14:algn="ctr">
            <w14:noFill/>
            <w14:prstDash w14:val="solid"/>
            <w14:miter w14:lim="400000"/>
          </w14:textOutline>
        </w:rPr>
        <w:lastRenderedPageBreak/>
        <w:t>Table 3:</w:t>
      </w:r>
      <w:r>
        <w:rPr>
          <w14:textOutline w14:w="12700" w14:cap="flat" w14:cmpd="sng" w14:algn="ctr">
            <w14:noFill/>
            <w14:prstDash w14:val="solid"/>
            <w14:miter w14:lim="400000"/>
          </w14:textOutline>
        </w:rPr>
        <w:t xml:space="preserve"> Female participation by decile and country</w:t>
      </w:r>
    </w:p>
    <w:p w14:paraId="4300F6AA" w14:textId="77777777" w:rsidR="008516F9" w:rsidRDefault="008516F9">
      <w:pPr>
        <w:pStyle w:val="Corpo"/>
        <w:jc w:val="center"/>
        <w:rPr>
          <w:b/>
          <w:bCs/>
          <w14:textOutline w14:w="12700" w14:cap="flat" w14:cmpd="sng" w14:algn="ctr">
            <w14:noFill/>
            <w14:prstDash w14:val="solid"/>
            <w14:miter w14:lim="400000"/>
          </w14:textOutline>
        </w:rPr>
      </w:pPr>
    </w:p>
    <w:tbl>
      <w:tblPr>
        <w:tblStyle w:val="TableNormal1"/>
        <w:tblW w:w="934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60"/>
        <w:gridCol w:w="1166"/>
        <w:gridCol w:w="1104"/>
        <w:gridCol w:w="1587"/>
        <w:gridCol w:w="966"/>
        <w:gridCol w:w="1475"/>
        <w:gridCol w:w="1136"/>
        <w:gridCol w:w="1055"/>
      </w:tblGrid>
      <w:tr w:rsidR="008516F9" w14:paraId="3D463B22" w14:textId="77777777">
        <w:trPr>
          <w:trHeight w:val="202"/>
          <w:jc w:val="center"/>
        </w:trPr>
        <w:tc>
          <w:tcPr>
            <w:tcW w:w="860"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tcPr>
          <w:p w14:paraId="1703B57F" w14:textId="77777777" w:rsidR="008516F9" w:rsidRDefault="008516F9"/>
        </w:tc>
        <w:tc>
          <w:tcPr>
            <w:tcW w:w="1166"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tcPr>
          <w:p w14:paraId="04568588" w14:textId="77777777" w:rsidR="008516F9" w:rsidRDefault="00F74A65">
            <w:pPr>
              <w:pStyle w:val="Corpo"/>
              <w:tabs>
                <w:tab w:val="left" w:pos="1440"/>
                <w:tab w:val="left" w:pos="2880"/>
              </w:tabs>
              <w:suppressAutoHyphens/>
              <w:jc w:val="center"/>
            </w:pPr>
            <w:r>
              <w:rPr>
                <w:b/>
                <w:bCs/>
                <w:sz w:val="18"/>
                <w:szCs w:val="18"/>
                <w14:textOutline w14:w="12700" w14:cap="flat" w14:cmpd="sng" w14:algn="ctr">
                  <w14:noFill/>
                  <w14:prstDash w14:val="solid"/>
                  <w14:miter w14:lim="400000"/>
                </w14:textOutline>
              </w:rPr>
              <w:t>INDIA</w:t>
            </w:r>
          </w:p>
        </w:tc>
        <w:tc>
          <w:tcPr>
            <w:tcW w:w="1104"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tcPr>
          <w:p w14:paraId="064D7552" w14:textId="77777777" w:rsidR="008516F9" w:rsidRDefault="00F74A65">
            <w:pPr>
              <w:pStyle w:val="Corpo"/>
              <w:tabs>
                <w:tab w:val="left" w:pos="1440"/>
                <w:tab w:val="left" w:pos="2880"/>
              </w:tabs>
              <w:suppressAutoHyphens/>
              <w:jc w:val="center"/>
            </w:pPr>
            <w:r>
              <w:rPr>
                <w:b/>
                <w:bCs/>
                <w:sz w:val="18"/>
                <w:szCs w:val="18"/>
                <w14:textOutline w14:w="12700" w14:cap="flat" w14:cmpd="sng" w14:algn="ctr">
                  <w14:noFill/>
                  <w14:prstDash w14:val="solid"/>
                  <w14:miter w14:lim="400000"/>
                </w14:textOutline>
              </w:rPr>
              <w:t>EGYPT</w:t>
            </w:r>
          </w:p>
        </w:tc>
        <w:tc>
          <w:tcPr>
            <w:tcW w:w="1587"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tcPr>
          <w:p w14:paraId="649A8621" w14:textId="77777777" w:rsidR="008516F9" w:rsidRDefault="00F74A65">
            <w:pPr>
              <w:pStyle w:val="Corpo"/>
              <w:tabs>
                <w:tab w:val="left" w:pos="1440"/>
                <w:tab w:val="left" w:pos="2880"/>
              </w:tabs>
              <w:suppressAutoHyphens/>
              <w:jc w:val="center"/>
            </w:pPr>
            <w:r>
              <w:rPr>
                <w:b/>
                <w:bCs/>
                <w:sz w:val="18"/>
                <w:szCs w:val="18"/>
                <w14:textOutline w14:w="12700" w14:cap="flat" w14:cmpd="sng" w14:algn="ctr">
                  <w14:noFill/>
                  <w14:prstDash w14:val="solid"/>
                  <w14:miter w14:lim="400000"/>
                </w14:textOutline>
              </w:rPr>
              <w:t>MOROCCO</w:t>
            </w:r>
          </w:p>
        </w:tc>
        <w:tc>
          <w:tcPr>
            <w:tcW w:w="966"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tcPr>
          <w:p w14:paraId="17189ACC" w14:textId="77777777" w:rsidR="008516F9" w:rsidRDefault="00F74A65">
            <w:pPr>
              <w:pStyle w:val="Corpo"/>
              <w:tabs>
                <w:tab w:val="left" w:pos="1440"/>
                <w:tab w:val="left" w:pos="2880"/>
              </w:tabs>
              <w:suppressAutoHyphens/>
              <w:jc w:val="center"/>
            </w:pPr>
            <w:r>
              <w:rPr>
                <w:b/>
                <w:bCs/>
                <w:sz w:val="18"/>
                <w:szCs w:val="18"/>
                <w14:textOutline w14:w="12700" w14:cap="flat" w14:cmpd="sng" w14:algn="ctr">
                  <w14:noFill/>
                  <w14:prstDash w14:val="solid"/>
                  <w14:miter w14:lim="400000"/>
                </w14:textOutline>
              </w:rPr>
              <w:t>JORDAN</w:t>
            </w:r>
          </w:p>
        </w:tc>
        <w:tc>
          <w:tcPr>
            <w:tcW w:w="1475"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tcPr>
          <w:p w14:paraId="25F752C9" w14:textId="77777777" w:rsidR="008516F9" w:rsidRDefault="00F74A65">
            <w:pPr>
              <w:pStyle w:val="Corpo"/>
              <w:tabs>
                <w:tab w:val="left" w:pos="1440"/>
                <w:tab w:val="left" w:pos="2880"/>
              </w:tabs>
              <w:suppressAutoHyphens/>
              <w:jc w:val="center"/>
            </w:pPr>
            <w:r>
              <w:rPr>
                <w:b/>
                <w:bCs/>
                <w:sz w:val="18"/>
                <w:szCs w:val="18"/>
                <w14:textOutline w14:w="12700" w14:cap="flat" w14:cmpd="sng" w14:algn="ctr">
                  <w14:noFill/>
                  <w14:prstDash w14:val="solid"/>
                  <w14:miter w14:lim="400000"/>
                </w14:textOutline>
              </w:rPr>
              <w:t>BRAZIL</w:t>
            </w:r>
          </w:p>
        </w:tc>
        <w:tc>
          <w:tcPr>
            <w:tcW w:w="1136"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tcPr>
          <w:p w14:paraId="1C2FB839" w14:textId="77777777" w:rsidR="008516F9" w:rsidRDefault="00F74A65">
            <w:pPr>
              <w:pStyle w:val="Corpo"/>
              <w:tabs>
                <w:tab w:val="left" w:pos="1440"/>
                <w:tab w:val="left" w:pos="2880"/>
              </w:tabs>
              <w:suppressAutoHyphens/>
              <w:jc w:val="center"/>
            </w:pPr>
            <w:r>
              <w:rPr>
                <w:b/>
                <w:bCs/>
                <w:sz w:val="18"/>
                <w:szCs w:val="18"/>
                <w14:textOutline w14:w="12700" w14:cap="flat" w14:cmpd="sng" w14:algn="ctr">
                  <w14:noFill/>
                  <w14:prstDash w14:val="solid"/>
                  <w14:miter w14:lim="400000"/>
                </w14:textOutline>
              </w:rPr>
              <w:t>URUGUAY</w:t>
            </w:r>
          </w:p>
        </w:tc>
        <w:tc>
          <w:tcPr>
            <w:tcW w:w="1055"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tcPr>
          <w:p w14:paraId="6DBB15F5" w14:textId="77777777" w:rsidR="008516F9" w:rsidRDefault="00F74A65">
            <w:pPr>
              <w:pStyle w:val="Corpo"/>
              <w:tabs>
                <w:tab w:val="left" w:pos="1440"/>
                <w:tab w:val="left" w:pos="2880"/>
              </w:tabs>
              <w:suppressAutoHyphens/>
              <w:jc w:val="center"/>
            </w:pPr>
            <w:r>
              <w:rPr>
                <w:b/>
                <w:bCs/>
                <w:sz w:val="18"/>
                <w:szCs w:val="18"/>
                <w14:textOutline w14:w="12700" w14:cap="flat" w14:cmpd="sng" w14:algn="ctr">
                  <w14:noFill/>
                  <w14:prstDash w14:val="solid"/>
                  <w14:miter w14:lim="400000"/>
                </w14:textOutline>
              </w:rPr>
              <w:t>CHILE</w:t>
            </w:r>
          </w:p>
        </w:tc>
      </w:tr>
      <w:tr w:rsidR="008516F9" w14:paraId="38A5AFAD" w14:textId="77777777" w:rsidTr="003C439F">
        <w:trPr>
          <w:trHeight w:val="202"/>
          <w:jc w:val="center"/>
        </w:trPr>
        <w:tc>
          <w:tcPr>
            <w:tcW w:w="860"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4A576D2E"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1</w:t>
            </w:r>
          </w:p>
        </w:tc>
        <w:tc>
          <w:tcPr>
            <w:tcW w:w="1166"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170451C9"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12.39 %</w:t>
            </w:r>
          </w:p>
        </w:tc>
        <w:tc>
          <w:tcPr>
            <w:tcW w:w="1104"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1BC237DB"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9.09 %</w:t>
            </w:r>
          </w:p>
        </w:tc>
        <w:tc>
          <w:tcPr>
            <w:tcW w:w="1587"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04E58A01"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29.36 %</w:t>
            </w:r>
          </w:p>
        </w:tc>
        <w:tc>
          <w:tcPr>
            <w:tcW w:w="966"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74EBF9BD"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9.81 %</w:t>
            </w:r>
          </w:p>
        </w:tc>
        <w:tc>
          <w:tcPr>
            <w:tcW w:w="1475"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1BD8BC67"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20.61 %</w:t>
            </w:r>
          </w:p>
        </w:tc>
        <w:tc>
          <w:tcPr>
            <w:tcW w:w="1136"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64C06EE4"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40.09 %</w:t>
            </w:r>
          </w:p>
        </w:tc>
        <w:tc>
          <w:tcPr>
            <w:tcW w:w="1055"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456B18DD"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27.25 %</w:t>
            </w:r>
          </w:p>
        </w:tc>
      </w:tr>
      <w:tr w:rsidR="008516F9" w14:paraId="33BEB119" w14:textId="77777777" w:rsidTr="003C439F">
        <w:trPr>
          <w:trHeight w:val="202"/>
          <w:jc w:val="center"/>
        </w:trPr>
        <w:tc>
          <w:tcPr>
            <w:tcW w:w="860"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47514E13"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2</w:t>
            </w:r>
          </w:p>
        </w:tc>
        <w:tc>
          <w:tcPr>
            <w:tcW w:w="1166"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152CFAA8"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11.93 %</w:t>
            </w:r>
          </w:p>
        </w:tc>
        <w:tc>
          <w:tcPr>
            <w:tcW w:w="1104"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7998CB01"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11.97 %</w:t>
            </w:r>
          </w:p>
        </w:tc>
        <w:tc>
          <w:tcPr>
            <w:tcW w:w="1587"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75B0EC9B"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27.35 %</w:t>
            </w:r>
          </w:p>
        </w:tc>
        <w:tc>
          <w:tcPr>
            <w:tcW w:w="966"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1F71F145"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11.76 %</w:t>
            </w:r>
          </w:p>
        </w:tc>
        <w:tc>
          <w:tcPr>
            <w:tcW w:w="1475"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71419A63"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24.61 %</w:t>
            </w:r>
          </w:p>
        </w:tc>
        <w:tc>
          <w:tcPr>
            <w:tcW w:w="1136"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7CCCBC40"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41.62 %</w:t>
            </w:r>
          </w:p>
        </w:tc>
        <w:tc>
          <w:tcPr>
            <w:tcW w:w="1055"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555EDFDB"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30.17 %</w:t>
            </w:r>
          </w:p>
        </w:tc>
      </w:tr>
      <w:tr w:rsidR="008516F9" w14:paraId="3590CD99" w14:textId="77777777" w:rsidTr="003C439F">
        <w:trPr>
          <w:trHeight w:val="202"/>
          <w:jc w:val="center"/>
        </w:trPr>
        <w:tc>
          <w:tcPr>
            <w:tcW w:w="860"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359CCC12"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3</w:t>
            </w:r>
          </w:p>
        </w:tc>
        <w:tc>
          <w:tcPr>
            <w:tcW w:w="1166"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5B4DAD06"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14.26 %</w:t>
            </w:r>
          </w:p>
        </w:tc>
        <w:tc>
          <w:tcPr>
            <w:tcW w:w="1104"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4DF39AE4"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12.71 %</w:t>
            </w:r>
          </w:p>
        </w:tc>
        <w:tc>
          <w:tcPr>
            <w:tcW w:w="1587"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158A0342"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29.67 %</w:t>
            </w:r>
          </w:p>
        </w:tc>
        <w:tc>
          <w:tcPr>
            <w:tcW w:w="966"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6AABBA10"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9.65 %</w:t>
            </w:r>
          </w:p>
        </w:tc>
        <w:tc>
          <w:tcPr>
            <w:tcW w:w="1475"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590DF5C4"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31.00 %</w:t>
            </w:r>
          </w:p>
        </w:tc>
        <w:tc>
          <w:tcPr>
            <w:tcW w:w="1136"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079A4702"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45.00 %</w:t>
            </w:r>
          </w:p>
        </w:tc>
        <w:tc>
          <w:tcPr>
            <w:tcW w:w="1055"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44A2D34B"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34.27 %</w:t>
            </w:r>
          </w:p>
        </w:tc>
      </w:tr>
      <w:tr w:rsidR="008516F9" w14:paraId="66D48BD3" w14:textId="77777777" w:rsidTr="003C439F">
        <w:trPr>
          <w:trHeight w:val="202"/>
          <w:jc w:val="center"/>
        </w:trPr>
        <w:tc>
          <w:tcPr>
            <w:tcW w:w="860"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0F2C28E6"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4</w:t>
            </w:r>
          </w:p>
        </w:tc>
        <w:tc>
          <w:tcPr>
            <w:tcW w:w="1166"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2C29A984"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14.16 %</w:t>
            </w:r>
          </w:p>
        </w:tc>
        <w:tc>
          <w:tcPr>
            <w:tcW w:w="1104"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5558FC00"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14.75 %</w:t>
            </w:r>
          </w:p>
        </w:tc>
        <w:tc>
          <w:tcPr>
            <w:tcW w:w="1587"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51C87E0A"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27.96 %</w:t>
            </w:r>
          </w:p>
        </w:tc>
        <w:tc>
          <w:tcPr>
            <w:tcW w:w="966"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13983102"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11.41 %</w:t>
            </w:r>
          </w:p>
        </w:tc>
        <w:tc>
          <w:tcPr>
            <w:tcW w:w="1475"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509CD85E"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35.38 %</w:t>
            </w:r>
          </w:p>
        </w:tc>
        <w:tc>
          <w:tcPr>
            <w:tcW w:w="1136"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2C25624B"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46.15 %</w:t>
            </w:r>
          </w:p>
        </w:tc>
        <w:tc>
          <w:tcPr>
            <w:tcW w:w="1055"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3138B069"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36.94 %</w:t>
            </w:r>
          </w:p>
        </w:tc>
      </w:tr>
      <w:tr w:rsidR="008516F9" w14:paraId="764BECBA" w14:textId="77777777" w:rsidTr="003C439F">
        <w:trPr>
          <w:trHeight w:val="202"/>
          <w:jc w:val="center"/>
        </w:trPr>
        <w:tc>
          <w:tcPr>
            <w:tcW w:w="860"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03051C23"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5</w:t>
            </w:r>
          </w:p>
        </w:tc>
        <w:tc>
          <w:tcPr>
            <w:tcW w:w="1166"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76150F34"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14.67 %</w:t>
            </w:r>
          </w:p>
        </w:tc>
        <w:tc>
          <w:tcPr>
            <w:tcW w:w="1104"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20F52958"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14.63 %</w:t>
            </w:r>
          </w:p>
        </w:tc>
        <w:tc>
          <w:tcPr>
            <w:tcW w:w="1587"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783FCB4A"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28.09 %</w:t>
            </w:r>
          </w:p>
        </w:tc>
        <w:tc>
          <w:tcPr>
            <w:tcW w:w="966"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4266CA2C"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13.28 %</w:t>
            </w:r>
          </w:p>
        </w:tc>
        <w:tc>
          <w:tcPr>
            <w:tcW w:w="1475"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7C66D039"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40.54 %</w:t>
            </w:r>
          </w:p>
        </w:tc>
        <w:tc>
          <w:tcPr>
            <w:tcW w:w="1136"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0F4F1D89"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50.51 %</w:t>
            </w:r>
          </w:p>
        </w:tc>
        <w:tc>
          <w:tcPr>
            <w:tcW w:w="1055"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692CC9F0"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40.96 %</w:t>
            </w:r>
          </w:p>
        </w:tc>
      </w:tr>
      <w:tr w:rsidR="008516F9" w14:paraId="7AFDAF10" w14:textId="77777777" w:rsidTr="003C439F">
        <w:trPr>
          <w:trHeight w:val="202"/>
          <w:jc w:val="center"/>
        </w:trPr>
        <w:tc>
          <w:tcPr>
            <w:tcW w:w="860"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59C59507"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6</w:t>
            </w:r>
          </w:p>
        </w:tc>
        <w:tc>
          <w:tcPr>
            <w:tcW w:w="1166"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0BF31852"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15.53 %</w:t>
            </w:r>
          </w:p>
        </w:tc>
        <w:tc>
          <w:tcPr>
            <w:tcW w:w="1104"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07F8AF0D"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16.08 %</w:t>
            </w:r>
          </w:p>
        </w:tc>
        <w:tc>
          <w:tcPr>
            <w:tcW w:w="1587"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6A602E1B"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29.68 %</w:t>
            </w:r>
          </w:p>
        </w:tc>
        <w:tc>
          <w:tcPr>
            <w:tcW w:w="966"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06D5BE58"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14.59 %</w:t>
            </w:r>
          </w:p>
        </w:tc>
        <w:tc>
          <w:tcPr>
            <w:tcW w:w="1475"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50F3E519"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46.15 %</w:t>
            </w:r>
          </w:p>
        </w:tc>
        <w:tc>
          <w:tcPr>
            <w:tcW w:w="1136"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37A8D396"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54.25 %</w:t>
            </w:r>
          </w:p>
        </w:tc>
        <w:tc>
          <w:tcPr>
            <w:tcW w:w="1055"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62CA03B9"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43.68 %</w:t>
            </w:r>
          </w:p>
        </w:tc>
      </w:tr>
      <w:tr w:rsidR="008516F9" w14:paraId="05234D57" w14:textId="77777777" w:rsidTr="003C439F">
        <w:trPr>
          <w:trHeight w:val="202"/>
          <w:jc w:val="center"/>
        </w:trPr>
        <w:tc>
          <w:tcPr>
            <w:tcW w:w="860"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7131F75D"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7</w:t>
            </w:r>
          </w:p>
        </w:tc>
        <w:tc>
          <w:tcPr>
            <w:tcW w:w="1166"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24EBA30C"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16.83 %</w:t>
            </w:r>
          </w:p>
        </w:tc>
        <w:tc>
          <w:tcPr>
            <w:tcW w:w="1104"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7EDACB5D"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17.81 %</w:t>
            </w:r>
          </w:p>
        </w:tc>
        <w:tc>
          <w:tcPr>
            <w:tcW w:w="1587"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2AB89DFB"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26.75 %</w:t>
            </w:r>
          </w:p>
        </w:tc>
        <w:tc>
          <w:tcPr>
            <w:tcW w:w="966"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07916EF1"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18.03 %</w:t>
            </w:r>
          </w:p>
        </w:tc>
        <w:tc>
          <w:tcPr>
            <w:tcW w:w="1475"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7159D556"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45.30 %</w:t>
            </w:r>
          </w:p>
        </w:tc>
        <w:tc>
          <w:tcPr>
            <w:tcW w:w="1136"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1E5A3084"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55.33 %</w:t>
            </w:r>
          </w:p>
        </w:tc>
        <w:tc>
          <w:tcPr>
            <w:tcW w:w="1055"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0503FD91"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48.61 %</w:t>
            </w:r>
          </w:p>
        </w:tc>
      </w:tr>
      <w:tr w:rsidR="008516F9" w14:paraId="1D926871" w14:textId="77777777" w:rsidTr="003C439F">
        <w:trPr>
          <w:trHeight w:val="202"/>
          <w:jc w:val="center"/>
        </w:trPr>
        <w:tc>
          <w:tcPr>
            <w:tcW w:w="860"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365AB5C8"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8</w:t>
            </w:r>
          </w:p>
        </w:tc>
        <w:tc>
          <w:tcPr>
            <w:tcW w:w="1166"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50FC95D1"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15.83 %</w:t>
            </w:r>
          </w:p>
        </w:tc>
        <w:tc>
          <w:tcPr>
            <w:tcW w:w="1104"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050C5CCE"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18.16 %</w:t>
            </w:r>
          </w:p>
        </w:tc>
        <w:tc>
          <w:tcPr>
            <w:tcW w:w="1587"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4650F133"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27.13 %</w:t>
            </w:r>
          </w:p>
        </w:tc>
        <w:tc>
          <w:tcPr>
            <w:tcW w:w="966"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2A420B5E"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16.23 %</w:t>
            </w:r>
          </w:p>
        </w:tc>
        <w:tc>
          <w:tcPr>
            <w:tcW w:w="1475"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42BAE6D2"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53.94 %</w:t>
            </w:r>
          </w:p>
        </w:tc>
        <w:tc>
          <w:tcPr>
            <w:tcW w:w="1136"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1735DFAE"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59.11 %</w:t>
            </w:r>
          </w:p>
        </w:tc>
        <w:tc>
          <w:tcPr>
            <w:tcW w:w="1055"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08D2E471"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50.76 %</w:t>
            </w:r>
          </w:p>
        </w:tc>
      </w:tr>
      <w:tr w:rsidR="008516F9" w14:paraId="2ED2DE5E" w14:textId="77777777" w:rsidTr="003C439F">
        <w:trPr>
          <w:trHeight w:val="202"/>
          <w:jc w:val="center"/>
        </w:trPr>
        <w:tc>
          <w:tcPr>
            <w:tcW w:w="860"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14BD8308"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9</w:t>
            </w:r>
          </w:p>
        </w:tc>
        <w:tc>
          <w:tcPr>
            <w:tcW w:w="1166"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4558846D"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13.75 %</w:t>
            </w:r>
          </w:p>
        </w:tc>
        <w:tc>
          <w:tcPr>
            <w:tcW w:w="1104"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6FDD1E1D"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21.29 %</w:t>
            </w:r>
          </w:p>
        </w:tc>
        <w:tc>
          <w:tcPr>
            <w:tcW w:w="1587"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10D93A8B"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28.20 %</w:t>
            </w:r>
          </w:p>
        </w:tc>
        <w:tc>
          <w:tcPr>
            <w:tcW w:w="966"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78A7B1A5"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20.93 %</w:t>
            </w:r>
          </w:p>
        </w:tc>
        <w:tc>
          <w:tcPr>
            <w:tcW w:w="1475"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54570E43"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56.37 %</w:t>
            </w:r>
          </w:p>
        </w:tc>
        <w:tc>
          <w:tcPr>
            <w:tcW w:w="1136"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2ACAFBFB"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61.49 %</w:t>
            </w:r>
          </w:p>
        </w:tc>
        <w:tc>
          <w:tcPr>
            <w:tcW w:w="1055"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48318547"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55.58 %</w:t>
            </w:r>
          </w:p>
        </w:tc>
      </w:tr>
      <w:tr w:rsidR="008516F9" w14:paraId="7ACA6F5F" w14:textId="77777777" w:rsidTr="003C439F">
        <w:trPr>
          <w:trHeight w:val="202"/>
          <w:jc w:val="center"/>
        </w:trPr>
        <w:tc>
          <w:tcPr>
            <w:tcW w:w="860"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6AA9935D"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10</w:t>
            </w:r>
          </w:p>
        </w:tc>
        <w:tc>
          <w:tcPr>
            <w:tcW w:w="1166"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0687411D"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14.94 %</w:t>
            </w:r>
          </w:p>
        </w:tc>
        <w:tc>
          <w:tcPr>
            <w:tcW w:w="1104"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0DD99F59"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22.54 %</w:t>
            </w:r>
          </w:p>
        </w:tc>
        <w:tc>
          <w:tcPr>
            <w:tcW w:w="1587"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70C2DA71"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30.38 %</w:t>
            </w:r>
          </w:p>
        </w:tc>
        <w:tc>
          <w:tcPr>
            <w:tcW w:w="966"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7E431B55"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26.10 %</w:t>
            </w:r>
          </w:p>
        </w:tc>
        <w:tc>
          <w:tcPr>
            <w:tcW w:w="1475"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6F7C7680"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57.13 %</w:t>
            </w:r>
          </w:p>
        </w:tc>
        <w:tc>
          <w:tcPr>
            <w:tcW w:w="1136"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14DAF8A0"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61.71 %</w:t>
            </w:r>
          </w:p>
        </w:tc>
        <w:tc>
          <w:tcPr>
            <w:tcW w:w="1055"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2F80C9CC"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60.68 %</w:t>
            </w:r>
          </w:p>
        </w:tc>
      </w:tr>
      <w:tr w:rsidR="008516F9" w14:paraId="5BC0AA44" w14:textId="77777777" w:rsidTr="003C439F">
        <w:trPr>
          <w:trHeight w:val="202"/>
          <w:jc w:val="center"/>
        </w:trPr>
        <w:tc>
          <w:tcPr>
            <w:tcW w:w="860" w:type="dxa"/>
            <w:tcBorders>
              <w:top w:val="single" w:sz="4" w:space="0" w:color="FFFFFF"/>
              <w:left w:val="single" w:sz="4" w:space="0" w:color="FFFFFF"/>
              <w:bottom w:val="single" w:sz="4" w:space="0" w:color="FFFFFF"/>
              <w:right w:val="single" w:sz="4" w:space="0" w:color="FFFFFF"/>
            </w:tcBorders>
            <w:shd w:val="clear" w:color="auto" w:fill="B4C6E7" w:themeFill="accent1" w:themeFillTint="66"/>
            <w:tcMar>
              <w:top w:w="80" w:type="dxa"/>
              <w:left w:w="80" w:type="dxa"/>
              <w:bottom w:w="80" w:type="dxa"/>
              <w:right w:w="80" w:type="dxa"/>
            </w:tcMar>
          </w:tcPr>
          <w:p w14:paraId="431F8EAA" w14:textId="77777777" w:rsidR="008516F9" w:rsidRDefault="008516F9"/>
        </w:tc>
        <w:tc>
          <w:tcPr>
            <w:tcW w:w="1166" w:type="dxa"/>
            <w:tcBorders>
              <w:top w:val="single" w:sz="4" w:space="0" w:color="FFFFFF"/>
              <w:left w:val="single" w:sz="4" w:space="0" w:color="FFFFFF"/>
              <w:bottom w:val="single" w:sz="4" w:space="0" w:color="FFFFFF"/>
              <w:right w:val="single" w:sz="4" w:space="0" w:color="FFFFFF"/>
            </w:tcBorders>
            <w:shd w:val="clear" w:color="auto" w:fill="B4C6E7" w:themeFill="accent1" w:themeFillTint="66"/>
            <w:tcMar>
              <w:top w:w="80" w:type="dxa"/>
              <w:left w:w="80" w:type="dxa"/>
              <w:bottom w:w="80" w:type="dxa"/>
              <w:right w:w="80" w:type="dxa"/>
            </w:tcMar>
          </w:tcPr>
          <w:p w14:paraId="2CB0F30A" w14:textId="77777777" w:rsidR="008516F9" w:rsidRDefault="00F74A65">
            <w:pPr>
              <w:pStyle w:val="Corpo"/>
              <w:tabs>
                <w:tab w:val="left" w:pos="1440"/>
                <w:tab w:val="left" w:pos="2880"/>
              </w:tabs>
              <w:suppressAutoHyphens/>
              <w:jc w:val="center"/>
            </w:pPr>
            <w:r>
              <w:rPr>
                <w:b/>
                <w:bCs/>
                <w:sz w:val="18"/>
                <w:szCs w:val="18"/>
                <w14:textOutline w14:w="12700" w14:cap="flat" w14:cmpd="sng" w14:algn="ctr">
                  <w14:noFill/>
                  <w14:prstDash w14:val="solid"/>
                  <w14:miter w14:lim="400000"/>
                </w14:textOutline>
              </w:rPr>
              <w:t>BELGIUM</w:t>
            </w:r>
          </w:p>
        </w:tc>
        <w:tc>
          <w:tcPr>
            <w:tcW w:w="1104" w:type="dxa"/>
            <w:tcBorders>
              <w:top w:val="single" w:sz="4" w:space="0" w:color="FFFFFF"/>
              <w:left w:val="single" w:sz="4" w:space="0" w:color="FFFFFF"/>
              <w:bottom w:val="single" w:sz="4" w:space="0" w:color="FFFFFF"/>
              <w:right w:val="single" w:sz="4" w:space="0" w:color="FFFFFF"/>
            </w:tcBorders>
            <w:shd w:val="clear" w:color="auto" w:fill="B4C6E7" w:themeFill="accent1" w:themeFillTint="66"/>
            <w:tcMar>
              <w:top w:w="80" w:type="dxa"/>
              <w:left w:w="80" w:type="dxa"/>
              <w:bottom w:w="80" w:type="dxa"/>
              <w:right w:w="80" w:type="dxa"/>
            </w:tcMar>
          </w:tcPr>
          <w:p w14:paraId="1B6893F6" w14:textId="77777777" w:rsidR="008516F9" w:rsidRDefault="00F74A65">
            <w:pPr>
              <w:pStyle w:val="Corpo"/>
              <w:tabs>
                <w:tab w:val="left" w:pos="1440"/>
                <w:tab w:val="left" w:pos="2880"/>
              </w:tabs>
              <w:suppressAutoHyphens/>
              <w:jc w:val="center"/>
            </w:pPr>
            <w:r>
              <w:rPr>
                <w:b/>
                <w:bCs/>
                <w:sz w:val="18"/>
                <w:szCs w:val="18"/>
                <w14:textOutline w14:w="12700" w14:cap="flat" w14:cmpd="sng" w14:algn="ctr">
                  <w14:noFill/>
                  <w14:prstDash w14:val="solid"/>
                  <w14:miter w14:lim="400000"/>
                </w14:textOutline>
              </w:rPr>
              <w:t>FRANCE</w:t>
            </w:r>
          </w:p>
        </w:tc>
        <w:tc>
          <w:tcPr>
            <w:tcW w:w="1587" w:type="dxa"/>
            <w:tcBorders>
              <w:top w:val="single" w:sz="4" w:space="0" w:color="FFFFFF"/>
              <w:left w:val="single" w:sz="4" w:space="0" w:color="FFFFFF"/>
              <w:bottom w:val="single" w:sz="4" w:space="0" w:color="FFFFFF"/>
              <w:right w:val="single" w:sz="4" w:space="0" w:color="FFFFFF"/>
            </w:tcBorders>
            <w:shd w:val="clear" w:color="auto" w:fill="B4C6E7" w:themeFill="accent1" w:themeFillTint="66"/>
            <w:tcMar>
              <w:top w:w="80" w:type="dxa"/>
              <w:left w:w="80" w:type="dxa"/>
              <w:bottom w:w="80" w:type="dxa"/>
              <w:right w:w="80" w:type="dxa"/>
            </w:tcMar>
          </w:tcPr>
          <w:p w14:paraId="1601093B" w14:textId="77777777" w:rsidR="008516F9" w:rsidRDefault="00F74A65">
            <w:pPr>
              <w:pStyle w:val="Corpo"/>
              <w:tabs>
                <w:tab w:val="left" w:pos="1440"/>
                <w:tab w:val="left" w:pos="2880"/>
              </w:tabs>
              <w:suppressAutoHyphens/>
              <w:jc w:val="center"/>
            </w:pPr>
            <w:r>
              <w:rPr>
                <w:b/>
                <w:bCs/>
                <w:sz w:val="18"/>
                <w:szCs w:val="18"/>
                <w14:textOutline w14:w="12700" w14:cap="flat" w14:cmpd="sng" w14:algn="ctr">
                  <w14:noFill/>
                  <w14:prstDash w14:val="solid"/>
                  <w14:miter w14:lim="400000"/>
                </w14:textOutline>
              </w:rPr>
              <w:t>ITALY</w:t>
            </w:r>
          </w:p>
        </w:tc>
        <w:tc>
          <w:tcPr>
            <w:tcW w:w="966" w:type="dxa"/>
            <w:tcBorders>
              <w:top w:val="single" w:sz="4" w:space="0" w:color="FFFFFF"/>
              <w:left w:val="single" w:sz="4" w:space="0" w:color="FFFFFF"/>
              <w:bottom w:val="single" w:sz="4" w:space="0" w:color="FFFFFF"/>
              <w:right w:val="single" w:sz="4" w:space="0" w:color="FFFFFF"/>
            </w:tcBorders>
            <w:shd w:val="clear" w:color="auto" w:fill="B4C6E7" w:themeFill="accent1" w:themeFillTint="66"/>
            <w:tcMar>
              <w:top w:w="80" w:type="dxa"/>
              <w:left w:w="80" w:type="dxa"/>
              <w:bottom w:w="80" w:type="dxa"/>
              <w:right w:w="80" w:type="dxa"/>
            </w:tcMar>
          </w:tcPr>
          <w:p w14:paraId="40CBCD23" w14:textId="77777777" w:rsidR="008516F9" w:rsidRDefault="00F74A65">
            <w:pPr>
              <w:pStyle w:val="Corpo"/>
              <w:tabs>
                <w:tab w:val="left" w:pos="1440"/>
                <w:tab w:val="left" w:pos="2880"/>
              </w:tabs>
              <w:suppressAutoHyphens/>
              <w:jc w:val="center"/>
            </w:pPr>
            <w:r>
              <w:rPr>
                <w:b/>
                <w:bCs/>
                <w:sz w:val="18"/>
                <w:szCs w:val="18"/>
                <w14:textOutline w14:w="12700" w14:cap="flat" w14:cmpd="sng" w14:algn="ctr">
                  <w14:noFill/>
                  <w14:prstDash w14:val="solid"/>
                  <w14:miter w14:lim="400000"/>
                </w14:textOutline>
              </w:rPr>
              <w:t>SPAIN</w:t>
            </w:r>
          </w:p>
        </w:tc>
        <w:tc>
          <w:tcPr>
            <w:tcW w:w="1475" w:type="dxa"/>
            <w:tcBorders>
              <w:top w:val="single" w:sz="4" w:space="0" w:color="FFFFFF"/>
              <w:left w:val="single" w:sz="4" w:space="0" w:color="FFFFFF"/>
              <w:bottom w:val="single" w:sz="4" w:space="0" w:color="FFFFFF"/>
              <w:right w:val="single" w:sz="4" w:space="0" w:color="FFFFFF"/>
            </w:tcBorders>
            <w:shd w:val="clear" w:color="auto" w:fill="B4C6E7" w:themeFill="accent1" w:themeFillTint="66"/>
            <w:tcMar>
              <w:top w:w="80" w:type="dxa"/>
              <w:left w:w="80" w:type="dxa"/>
              <w:bottom w:w="80" w:type="dxa"/>
              <w:right w:w="80" w:type="dxa"/>
            </w:tcMar>
          </w:tcPr>
          <w:p w14:paraId="65899419" w14:textId="77777777" w:rsidR="008516F9" w:rsidRDefault="00F74A65">
            <w:pPr>
              <w:pStyle w:val="Corpo"/>
              <w:tabs>
                <w:tab w:val="left" w:pos="1440"/>
                <w:tab w:val="left" w:pos="2880"/>
              </w:tabs>
              <w:suppressAutoHyphens/>
              <w:jc w:val="center"/>
            </w:pPr>
            <w:r>
              <w:rPr>
                <w:b/>
                <w:bCs/>
                <w:sz w:val="18"/>
                <w:szCs w:val="18"/>
                <w14:textOutline w14:w="12700" w14:cap="flat" w14:cmpd="sng" w14:algn="ctr">
                  <w14:noFill/>
                  <w14:prstDash w14:val="solid"/>
                  <w14:miter w14:lim="400000"/>
                </w14:textOutline>
              </w:rPr>
              <w:t>GREECE</w:t>
            </w:r>
          </w:p>
        </w:tc>
        <w:tc>
          <w:tcPr>
            <w:tcW w:w="1136" w:type="dxa"/>
            <w:tcBorders>
              <w:top w:val="single" w:sz="4" w:space="0" w:color="FFFFFF"/>
              <w:left w:val="single" w:sz="4" w:space="0" w:color="FFFFFF"/>
              <w:bottom w:val="single" w:sz="4" w:space="0" w:color="FFFFFF"/>
              <w:right w:val="single" w:sz="4" w:space="0" w:color="FFFFFF"/>
            </w:tcBorders>
            <w:shd w:val="clear" w:color="auto" w:fill="B4C6E7" w:themeFill="accent1" w:themeFillTint="66"/>
            <w:tcMar>
              <w:top w:w="80" w:type="dxa"/>
              <w:left w:w="80" w:type="dxa"/>
              <w:bottom w:w="80" w:type="dxa"/>
              <w:right w:w="80" w:type="dxa"/>
            </w:tcMar>
          </w:tcPr>
          <w:p w14:paraId="6A0381DC" w14:textId="77777777" w:rsidR="008516F9" w:rsidRDefault="00F74A65">
            <w:pPr>
              <w:pStyle w:val="Corpo"/>
              <w:tabs>
                <w:tab w:val="left" w:pos="1440"/>
                <w:tab w:val="left" w:pos="2880"/>
              </w:tabs>
              <w:suppressAutoHyphens/>
              <w:jc w:val="center"/>
            </w:pPr>
            <w:r>
              <w:rPr>
                <w:b/>
                <w:bCs/>
                <w:sz w:val="18"/>
                <w:szCs w:val="18"/>
                <w14:textOutline w14:w="12700" w14:cap="flat" w14:cmpd="sng" w14:algn="ctr">
                  <w14:noFill/>
                  <w14:prstDash w14:val="solid"/>
                  <w14:miter w14:lim="400000"/>
                </w14:textOutline>
              </w:rPr>
              <w:t>FINLAND</w:t>
            </w:r>
          </w:p>
        </w:tc>
        <w:tc>
          <w:tcPr>
            <w:tcW w:w="1055" w:type="dxa"/>
            <w:tcBorders>
              <w:top w:val="single" w:sz="4" w:space="0" w:color="FFFFFF"/>
              <w:left w:val="single" w:sz="4" w:space="0" w:color="FFFFFF"/>
              <w:bottom w:val="single" w:sz="4" w:space="0" w:color="FFFFFF"/>
              <w:right w:val="single" w:sz="4" w:space="0" w:color="FFFFFF"/>
            </w:tcBorders>
            <w:shd w:val="clear" w:color="auto" w:fill="B4C6E7" w:themeFill="accent1" w:themeFillTint="66"/>
            <w:tcMar>
              <w:top w:w="80" w:type="dxa"/>
              <w:left w:w="80" w:type="dxa"/>
              <w:bottom w:w="80" w:type="dxa"/>
              <w:right w:w="80" w:type="dxa"/>
            </w:tcMar>
          </w:tcPr>
          <w:p w14:paraId="2399BBA7" w14:textId="77777777" w:rsidR="008516F9" w:rsidRDefault="00F74A65">
            <w:pPr>
              <w:pStyle w:val="Corpo"/>
              <w:tabs>
                <w:tab w:val="left" w:pos="1440"/>
                <w:tab w:val="left" w:pos="2880"/>
              </w:tabs>
              <w:suppressAutoHyphens/>
              <w:jc w:val="center"/>
            </w:pPr>
            <w:r>
              <w:rPr>
                <w:b/>
                <w:bCs/>
                <w:sz w:val="18"/>
                <w:szCs w:val="18"/>
                <w14:textOutline w14:w="12700" w14:cap="flat" w14:cmpd="sng" w14:algn="ctr">
                  <w14:noFill/>
                  <w14:prstDash w14:val="solid"/>
                  <w14:miter w14:lim="400000"/>
                </w14:textOutline>
              </w:rPr>
              <w:t>NORWAY</w:t>
            </w:r>
          </w:p>
        </w:tc>
      </w:tr>
      <w:tr w:rsidR="008516F9" w14:paraId="25DDF927" w14:textId="77777777" w:rsidTr="003C439F">
        <w:trPr>
          <w:trHeight w:val="202"/>
          <w:jc w:val="center"/>
        </w:trPr>
        <w:tc>
          <w:tcPr>
            <w:tcW w:w="860"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0950E02D"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1</w:t>
            </w:r>
          </w:p>
        </w:tc>
        <w:tc>
          <w:tcPr>
            <w:tcW w:w="1166"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7EB4E048"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37.97 %</w:t>
            </w:r>
          </w:p>
        </w:tc>
        <w:tc>
          <w:tcPr>
            <w:tcW w:w="1104"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7C0D245C"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31.98 %</w:t>
            </w:r>
          </w:p>
        </w:tc>
        <w:tc>
          <w:tcPr>
            <w:tcW w:w="1587"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1F38E784"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30.44 %</w:t>
            </w:r>
          </w:p>
        </w:tc>
        <w:tc>
          <w:tcPr>
            <w:tcW w:w="966"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651683CC"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57.11 %</w:t>
            </w:r>
          </w:p>
        </w:tc>
        <w:tc>
          <w:tcPr>
            <w:tcW w:w="1475"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2BCB28F0"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50.59 %</w:t>
            </w:r>
          </w:p>
        </w:tc>
        <w:tc>
          <w:tcPr>
            <w:tcW w:w="1136"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2BEE5462"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37.71 %</w:t>
            </w:r>
          </w:p>
        </w:tc>
        <w:tc>
          <w:tcPr>
            <w:tcW w:w="1055"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7127FB3B"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14.96 %</w:t>
            </w:r>
          </w:p>
        </w:tc>
      </w:tr>
      <w:tr w:rsidR="008516F9" w14:paraId="4C174E45" w14:textId="77777777" w:rsidTr="003C439F">
        <w:trPr>
          <w:trHeight w:val="202"/>
          <w:jc w:val="center"/>
        </w:trPr>
        <w:tc>
          <w:tcPr>
            <w:tcW w:w="860"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4FAC043D"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2</w:t>
            </w:r>
          </w:p>
        </w:tc>
        <w:tc>
          <w:tcPr>
            <w:tcW w:w="1166"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152B8569"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44.51 %</w:t>
            </w:r>
          </w:p>
        </w:tc>
        <w:tc>
          <w:tcPr>
            <w:tcW w:w="1104"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41A9BA2D"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42.46 %</w:t>
            </w:r>
          </w:p>
        </w:tc>
        <w:tc>
          <w:tcPr>
            <w:tcW w:w="1587"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2758308F"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24.71 %</w:t>
            </w:r>
          </w:p>
        </w:tc>
        <w:tc>
          <w:tcPr>
            <w:tcW w:w="966"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7D4B9A1D"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63.20 %</w:t>
            </w:r>
          </w:p>
        </w:tc>
        <w:tc>
          <w:tcPr>
            <w:tcW w:w="1475"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58644544"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54.70 %</w:t>
            </w:r>
          </w:p>
        </w:tc>
        <w:tc>
          <w:tcPr>
            <w:tcW w:w="1136"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19C22FED"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55.11 %</w:t>
            </w:r>
          </w:p>
        </w:tc>
        <w:tc>
          <w:tcPr>
            <w:tcW w:w="1055"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49B551FE"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32.15 %</w:t>
            </w:r>
          </w:p>
        </w:tc>
      </w:tr>
      <w:tr w:rsidR="008516F9" w14:paraId="32EBD5BD" w14:textId="77777777" w:rsidTr="003C439F">
        <w:trPr>
          <w:trHeight w:val="202"/>
          <w:jc w:val="center"/>
        </w:trPr>
        <w:tc>
          <w:tcPr>
            <w:tcW w:w="860"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35229478"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3</w:t>
            </w:r>
          </w:p>
        </w:tc>
        <w:tc>
          <w:tcPr>
            <w:tcW w:w="1166"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0AA68C8C"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47.82 %</w:t>
            </w:r>
          </w:p>
        </w:tc>
        <w:tc>
          <w:tcPr>
            <w:tcW w:w="1104"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326A9F3E"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52.84 %</w:t>
            </w:r>
          </w:p>
        </w:tc>
        <w:tc>
          <w:tcPr>
            <w:tcW w:w="1587"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3F6BD2D5"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26.30 %</w:t>
            </w:r>
          </w:p>
        </w:tc>
        <w:tc>
          <w:tcPr>
            <w:tcW w:w="966"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26840FE5"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57.13 %</w:t>
            </w:r>
          </w:p>
        </w:tc>
        <w:tc>
          <w:tcPr>
            <w:tcW w:w="1475"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336287DA"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52.98 %</w:t>
            </w:r>
          </w:p>
        </w:tc>
        <w:tc>
          <w:tcPr>
            <w:tcW w:w="1136"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660290DB"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53.69 %</w:t>
            </w:r>
          </w:p>
        </w:tc>
        <w:tc>
          <w:tcPr>
            <w:tcW w:w="1055"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0B7C1986"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38.47 %</w:t>
            </w:r>
          </w:p>
        </w:tc>
      </w:tr>
      <w:tr w:rsidR="008516F9" w14:paraId="3DC1FA93" w14:textId="77777777" w:rsidTr="003C439F">
        <w:trPr>
          <w:trHeight w:val="202"/>
          <w:jc w:val="center"/>
        </w:trPr>
        <w:tc>
          <w:tcPr>
            <w:tcW w:w="860"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1C738602"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4</w:t>
            </w:r>
          </w:p>
        </w:tc>
        <w:tc>
          <w:tcPr>
            <w:tcW w:w="1166"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16E8C61B"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48.76 %</w:t>
            </w:r>
          </w:p>
        </w:tc>
        <w:tc>
          <w:tcPr>
            <w:tcW w:w="1104"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7B04C94E"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55.97 %</w:t>
            </w:r>
          </w:p>
        </w:tc>
        <w:tc>
          <w:tcPr>
            <w:tcW w:w="1587"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01ABAAD4"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37.07 %</w:t>
            </w:r>
          </w:p>
        </w:tc>
        <w:tc>
          <w:tcPr>
            <w:tcW w:w="966"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31C5334D"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53.31 %</w:t>
            </w:r>
          </w:p>
        </w:tc>
        <w:tc>
          <w:tcPr>
            <w:tcW w:w="1475"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754DD1DC"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49.79 %</w:t>
            </w:r>
          </w:p>
        </w:tc>
        <w:tc>
          <w:tcPr>
            <w:tcW w:w="1136"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4578E14E"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53.38 %</w:t>
            </w:r>
          </w:p>
        </w:tc>
        <w:tc>
          <w:tcPr>
            <w:tcW w:w="1055"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496834E4"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41.11 %</w:t>
            </w:r>
          </w:p>
        </w:tc>
      </w:tr>
      <w:tr w:rsidR="008516F9" w14:paraId="04BF5DCD" w14:textId="77777777" w:rsidTr="003C439F">
        <w:trPr>
          <w:trHeight w:val="202"/>
          <w:jc w:val="center"/>
        </w:trPr>
        <w:tc>
          <w:tcPr>
            <w:tcW w:w="860"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55B6BAE2"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5</w:t>
            </w:r>
          </w:p>
        </w:tc>
        <w:tc>
          <w:tcPr>
            <w:tcW w:w="1166"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5E2C5601"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53.65 %</w:t>
            </w:r>
          </w:p>
        </w:tc>
        <w:tc>
          <w:tcPr>
            <w:tcW w:w="1104"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65EC3F66"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61.24 %</w:t>
            </w:r>
          </w:p>
        </w:tc>
        <w:tc>
          <w:tcPr>
            <w:tcW w:w="1587"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3349207F"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37.44 %</w:t>
            </w:r>
          </w:p>
        </w:tc>
        <w:tc>
          <w:tcPr>
            <w:tcW w:w="966"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177065F5"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56.32 %</w:t>
            </w:r>
          </w:p>
        </w:tc>
        <w:tc>
          <w:tcPr>
            <w:tcW w:w="1475"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4E0415DC"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44.62 %</w:t>
            </w:r>
          </w:p>
        </w:tc>
        <w:tc>
          <w:tcPr>
            <w:tcW w:w="1136"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0DC7790F"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51.26 %</w:t>
            </w:r>
          </w:p>
        </w:tc>
        <w:tc>
          <w:tcPr>
            <w:tcW w:w="1055"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387BE9A6"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41.56 %</w:t>
            </w:r>
          </w:p>
        </w:tc>
      </w:tr>
      <w:tr w:rsidR="008516F9" w14:paraId="49F0612F" w14:textId="77777777" w:rsidTr="003C439F">
        <w:trPr>
          <w:trHeight w:val="202"/>
          <w:jc w:val="center"/>
        </w:trPr>
        <w:tc>
          <w:tcPr>
            <w:tcW w:w="860"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3C7E2271"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6</w:t>
            </w:r>
          </w:p>
        </w:tc>
        <w:tc>
          <w:tcPr>
            <w:tcW w:w="1166"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4DFC1FE4"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53.43 %</w:t>
            </w:r>
          </w:p>
        </w:tc>
        <w:tc>
          <w:tcPr>
            <w:tcW w:w="1104"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5C605BAC"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58.09 %</w:t>
            </w:r>
          </w:p>
        </w:tc>
        <w:tc>
          <w:tcPr>
            <w:tcW w:w="1587"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77A9BA43"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37.51 %</w:t>
            </w:r>
          </w:p>
        </w:tc>
        <w:tc>
          <w:tcPr>
            <w:tcW w:w="966"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455B81F1"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51.10 %</w:t>
            </w:r>
          </w:p>
        </w:tc>
        <w:tc>
          <w:tcPr>
            <w:tcW w:w="1475"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6294E014"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51.64 %</w:t>
            </w:r>
          </w:p>
        </w:tc>
        <w:tc>
          <w:tcPr>
            <w:tcW w:w="1136"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04653DD4"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49.19 %</w:t>
            </w:r>
          </w:p>
        </w:tc>
        <w:tc>
          <w:tcPr>
            <w:tcW w:w="1055"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3B01AA55"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43.02 %</w:t>
            </w:r>
          </w:p>
        </w:tc>
      </w:tr>
      <w:tr w:rsidR="008516F9" w14:paraId="2314283E" w14:textId="77777777" w:rsidTr="003C439F">
        <w:trPr>
          <w:trHeight w:val="202"/>
          <w:jc w:val="center"/>
        </w:trPr>
        <w:tc>
          <w:tcPr>
            <w:tcW w:w="860"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25CD2DE7"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7</w:t>
            </w:r>
          </w:p>
        </w:tc>
        <w:tc>
          <w:tcPr>
            <w:tcW w:w="1166"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4B66CAFD"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60.64 %</w:t>
            </w:r>
          </w:p>
        </w:tc>
        <w:tc>
          <w:tcPr>
            <w:tcW w:w="1104"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41861E1B"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57.39 %</w:t>
            </w:r>
          </w:p>
        </w:tc>
        <w:tc>
          <w:tcPr>
            <w:tcW w:w="1587"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513DD59D"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42.14 %</w:t>
            </w:r>
          </w:p>
        </w:tc>
        <w:tc>
          <w:tcPr>
            <w:tcW w:w="966"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4C38BFC7"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54.65 %</w:t>
            </w:r>
          </w:p>
        </w:tc>
        <w:tc>
          <w:tcPr>
            <w:tcW w:w="1475"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382203AB"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45.26 %</w:t>
            </w:r>
          </w:p>
        </w:tc>
        <w:tc>
          <w:tcPr>
            <w:tcW w:w="1136"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0BF390D0"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58.31 %</w:t>
            </w:r>
          </w:p>
        </w:tc>
        <w:tc>
          <w:tcPr>
            <w:tcW w:w="1055"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1A073F4D"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45.39 %</w:t>
            </w:r>
          </w:p>
        </w:tc>
      </w:tr>
      <w:tr w:rsidR="008516F9" w14:paraId="29B28646" w14:textId="77777777" w:rsidTr="003C439F">
        <w:trPr>
          <w:trHeight w:val="202"/>
          <w:jc w:val="center"/>
        </w:trPr>
        <w:tc>
          <w:tcPr>
            <w:tcW w:w="860"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5758A000"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8</w:t>
            </w:r>
          </w:p>
        </w:tc>
        <w:tc>
          <w:tcPr>
            <w:tcW w:w="1166"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7DFEF2CB"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62.86 %</w:t>
            </w:r>
          </w:p>
        </w:tc>
        <w:tc>
          <w:tcPr>
            <w:tcW w:w="1104"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38B54AEF"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59.13 %</w:t>
            </w:r>
          </w:p>
        </w:tc>
        <w:tc>
          <w:tcPr>
            <w:tcW w:w="1587"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1E088FF6"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45.03 %</w:t>
            </w:r>
          </w:p>
        </w:tc>
        <w:tc>
          <w:tcPr>
            <w:tcW w:w="966"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4987A1BD"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55.54 %</w:t>
            </w:r>
          </w:p>
        </w:tc>
        <w:tc>
          <w:tcPr>
            <w:tcW w:w="1475"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7354B389"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54.03 %</w:t>
            </w:r>
          </w:p>
        </w:tc>
        <w:tc>
          <w:tcPr>
            <w:tcW w:w="1136"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137893D8"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63.28 %</w:t>
            </w:r>
          </w:p>
        </w:tc>
        <w:tc>
          <w:tcPr>
            <w:tcW w:w="1055"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13CC8FBA"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50.80 %</w:t>
            </w:r>
          </w:p>
        </w:tc>
      </w:tr>
      <w:tr w:rsidR="008516F9" w14:paraId="70449E29" w14:textId="77777777" w:rsidTr="003C439F">
        <w:trPr>
          <w:trHeight w:val="202"/>
          <w:jc w:val="center"/>
        </w:trPr>
        <w:tc>
          <w:tcPr>
            <w:tcW w:w="860"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40D5EBA5"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9</w:t>
            </w:r>
          </w:p>
        </w:tc>
        <w:tc>
          <w:tcPr>
            <w:tcW w:w="1166"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69BDE5F7"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68.22 %</w:t>
            </w:r>
          </w:p>
        </w:tc>
        <w:tc>
          <w:tcPr>
            <w:tcW w:w="1104"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352C2A72"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58.49 %</w:t>
            </w:r>
          </w:p>
        </w:tc>
        <w:tc>
          <w:tcPr>
            <w:tcW w:w="1587"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7A651899"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46.61 %</w:t>
            </w:r>
          </w:p>
        </w:tc>
        <w:tc>
          <w:tcPr>
            <w:tcW w:w="966"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136DA6D6"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56.88 %</w:t>
            </w:r>
          </w:p>
        </w:tc>
        <w:tc>
          <w:tcPr>
            <w:tcW w:w="1475"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70A61FF4"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47.81 %</w:t>
            </w:r>
          </w:p>
        </w:tc>
        <w:tc>
          <w:tcPr>
            <w:tcW w:w="1136"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3024C708"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69.83 %</w:t>
            </w:r>
          </w:p>
        </w:tc>
        <w:tc>
          <w:tcPr>
            <w:tcW w:w="1055"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0DF44D42"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60.77 %</w:t>
            </w:r>
          </w:p>
        </w:tc>
      </w:tr>
      <w:tr w:rsidR="008516F9" w14:paraId="09296C9D" w14:textId="77777777">
        <w:trPr>
          <w:trHeight w:val="202"/>
          <w:jc w:val="center"/>
        </w:trPr>
        <w:tc>
          <w:tcPr>
            <w:tcW w:w="86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tcPr>
          <w:p w14:paraId="13748C26"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10</w:t>
            </w:r>
          </w:p>
        </w:tc>
        <w:tc>
          <w:tcPr>
            <w:tcW w:w="1166"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tcPr>
          <w:p w14:paraId="79314E04"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75.14 %</w:t>
            </w:r>
          </w:p>
        </w:tc>
        <w:tc>
          <w:tcPr>
            <w:tcW w:w="110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tcPr>
          <w:p w14:paraId="738AE2D7"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60.04 %</w:t>
            </w:r>
          </w:p>
        </w:tc>
        <w:tc>
          <w:tcPr>
            <w:tcW w:w="1587"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tcPr>
          <w:p w14:paraId="322D47D2"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49.73 %</w:t>
            </w:r>
          </w:p>
        </w:tc>
        <w:tc>
          <w:tcPr>
            <w:tcW w:w="966"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tcPr>
          <w:p w14:paraId="0E29048E"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62.10 %</w:t>
            </w:r>
          </w:p>
        </w:tc>
        <w:tc>
          <w:tcPr>
            <w:tcW w:w="1475"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tcPr>
          <w:p w14:paraId="56A07714"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55.09 %</w:t>
            </w:r>
          </w:p>
        </w:tc>
        <w:tc>
          <w:tcPr>
            <w:tcW w:w="1136"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tcPr>
          <w:p w14:paraId="65051CA5"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74.26 %</w:t>
            </w:r>
          </w:p>
        </w:tc>
        <w:tc>
          <w:tcPr>
            <w:tcW w:w="1055"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tcPr>
          <w:p w14:paraId="1028D2BE"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69.69 %</w:t>
            </w:r>
          </w:p>
        </w:tc>
      </w:tr>
    </w:tbl>
    <w:p w14:paraId="44DDB848" w14:textId="77777777" w:rsidR="008516F9" w:rsidRDefault="008516F9">
      <w:pPr>
        <w:pStyle w:val="Corpo"/>
        <w:widowControl w:val="0"/>
        <w:jc w:val="center"/>
        <w:rPr>
          <w:b/>
          <w:bCs/>
          <w14:textOutline w14:w="12700" w14:cap="flat" w14:cmpd="sng" w14:algn="ctr">
            <w14:noFill/>
            <w14:prstDash w14:val="solid"/>
            <w14:miter w14:lim="400000"/>
          </w14:textOutline>
        </w:rPr>
      </w:pPr>
    </w:p>
    <w:p w14:paraId="08F37508" w14:textId="77777777" w:rsidR="008516F9" w:rsidRDefault="008516F9">
      <w:pPr>
        <w:pStyle w:val="CorpoA"/>
        <w:jc w:val="center"/>
        <w:rPr>
          <w:rFonts w:ascii="Times New Roman" w:eastAsia="Times New Roman" w:hAnsi="Times New Roman" w:cs="Times New Roman"/>
          <w:b/>
          <w:bCs/>
          <w:sz w:val="24"/>
          <w:szCs w:val="24"/>
        </w:rPr>
      </w:pPr>
    </w:p>
    <w:p w14:paraId="7EDD6355" w14:textId="77777777" w:rsidR="008516F9" w:rsidRDefault="008516F9">
      <w:pPr>
        <w:pStyle w:val="CorpoA"/>
        <w:jc w:val="center"/>
        <w:rPr>
          <w:rFonts w:ascii="Times New Roman" w:eastAsia="Times New Roman" w:hAnsi="Times New Roman" w:cs="Times New Roman"/>
          <w:b/>
          <w:bCs/>
          <w:sz w:val="24"/>
          <w:szCs w:val="24"/>
        </w:rPr>
      </w:pPr>
    </w:p>
    <w:p w14:paraId="0E38B343" w14:textId="77777777" w:rsidR="008516F9" w:rsidRDefault="008516F9">
      <w:pPr>
        <w:pStyle w:val="CorpoA"/>
        <w:jc w:val="center"/>
        <w:rPr>
          <w:rFonts w:ascii="Times New Roman" w:eastAsia="Times New Roman" w:hAnsi="Times New Roman" w:cs="Times New Roman"/>
          <w:b/>
          <w:bCs/>
          <w:sz w:val="24"/>
          <w:szCs w:val="24"/>
        </w:rPr>
      </w:pPr>
    </w:p>
    <w:p w14:paraId="3041BCBA" w14:textId="5BEABB56" w:rsidR="008516F9" w:rsidRDefault="008516F9">
      <w:pPr>
        <w:pStyle w:val="CorpoA"/>
        <w:jc w:val="center"/>
        <w:rPr>
          <w:rFonts w:ascii="Times New Roman" w:eastAsia="Times New Roman" w:hAnsi="Times New Roman" w:cs="Times New Roman"/>
          <w:b/>
          <w:bCs/>
          <w:sz w:val="24"/>
          <w:szCs w:val="24"/>
        </w:rPr>
      </w:pPr>
    </w:p>
    <w:p w14:paraId="5721AD21" w14:textId="57C162D9" w:rsidR="00F74A65" w:rsidRDefault="00F74A65">
      <w:pPr>
        <w:pStyle w:val="CorpoA"/>
        <w:jc w:val="center"/>
        <w:rPr>
          <w:rFonts w:ascii="Times New Roman" w:eastAsia="Times New Roman" w:hAnsi="Times New Roman" w:cs="Times New Roman"/>
          <w:b/>
          <w:bCs/>
          <w:sz w:val="24"/>
          <w:szCs w:val="24"/>
        </w:rPr>
      </w:pPr>
    </w:p>
    <w:p w14:paraId="30FA0629" w14:textId="02CB18E2" w:rsidR="00F74A65" w:rsidRDefault="00F74A65">
      <w:pPr>
        <w:pStyle w:val="CorpoA"/>
        <w:jc w:val="center"/>
        <w:rPr>
          <w:rFonts w:ascii="Times New Roman" w:eastAsia="Times New Roman" w:hAnsi="Times New Roman" w:cs="Times New Roman"/>
          <w:b/>
          <w:bCs/>
          <w:sz w:val="24"/>
          <w:szCs w:val="24"/>
        </w:rPr>
      </w:pPr>
    </w:p>
    <w:p w14:paraId="44863C3D" w14:textId="6CC1DB75" w:rsidR="00F74A65" w:rsidRDefault="00F74A65">
      <w:pPr>
        <w:pStyle w:val="CorpoA"/>
        <w:jc w:val="center"/>
        <w:rPr>
          <w:rFonts w:ascii="Times New Roman" w:eastAsia="Times New Roman" w:hAnsi="Times New Roman" w:cs="Times New Roman"/>
          <w:b/>
          <w:bCs/>
          <w:sz w:val="24"/>
          <w:szCs w:val="24"/>
        </w:rPr>
      </w:pPr>
    </w:p>
    <w:p w14:paraId="640D0C8A" w14:textId="63A6FFD8" w:rsidR="00F74A65" w:rsidRDefault="00F74A65">
      <w:pPr>
        <w:pStyle w:val="CorpoA"/>
        <w:jc w:val="center"/>
        <w:rPr>
          <w:rFonts w:ascii="Times New Roman" w:eastAsia="Times New Roman" w:hAnsi="Times New Roman" w:cs="Times New Roman"/>
          <w:b/>
          <w:bCs/>
          <w:sz w:val="24"/>
          <w:szCs w:val="24"/>
        </w:rPr>
      </w:pPr>
    </w:p>
    <w:p w14:paraId="18B1E906" w14:textId="46CE0E85" w:rsidR="00F74A65" w:rsidRDefault="00F74A65" w:rsidP="00F74A65">
      <w:pPr>
        <w:pStyle w:val="CorpoA"/>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Table 3</w:t>
      </w:r>
      <w:r w:rsidRPr="00F74A65">
        <w:rPr>
          <w:rFonts w:ascii="Times New Roman" w:eastAsia="Times New Roman" w:hAnsi="Times New Roman" w:cs="Times New Roman"/>
          <w:sz w:val="24"/>
          <w:szCs w:val="24"/>
        </w:rPr>
        <w:t>: Continued.</w:t>
      </w:r>
    </w:p>
    <w:tbl>
      <w:tblPr>
        <w:tblStyle w:val="TableNormal1"/>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ook w:val="04A0" w:firstRow="1" w:lastRow="0" w:firstColumn="1" w:lastColumn="0" w:noHBand="0" w:noVBand="1"/>
      </w:tblPr>
      <w:tblGrid>
        <w:gridCol w:w="1124"/>
        <w:gridCol w:w="1522"/>
        <w:gridCol w:w="1442"/>
        <w:gridCol w:w="2074"/>
        <w:gridCol w:w="1262"/>
        <w:gridCol w:w="1926"/>
      </w:tblGrid>
      <w:tr w:rsidR="00F74A65" w14:paraId="12AAB27A" w14:textId="77777777" w:rsidTr="00F74A65">
        <w:trPr>
          <w:trHeight w:val="202"/>
          <w:jc w:val="center"/>
        </w:trPr>
        <w:tc>
          <w:tcPr>
            <w:tcW w:w="601" w:type="pct"/>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tcPr>
          <w:p w14:paraId="0C1461FF" w14:textId="77777777" w:rsidR="00F74A65" w:rsidRDefault="00F74A65" w:rsidP="00F74A65"/>
        </w:tc>
        <w:tc>
          <w:tcPr>
            <w:tcW w:w="814" w:type="pct"/>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tcPr>
          <w:p w14:paraId="05001F53" w14:textId="77777777" w:rsidR="00F74A65" w:rsidRDefault="00F74A65" w:rsidP="00F74A65">
            <w:pPr>
              <w:pStyle w:val="Corpo"/>
              <w:tabs>
                <w:tab w:val="left" w:pos="1440"/>
                <w:tab w:val="left" w:pos="2880"/>
              </w:tabs>
              <w:suppressAutoHyphens/>
              <w:jc w:val="center"/>
            </w:pPr>
            <w:r>
              <w:rPr>
                <w:b/>
                <w:bCs/>
                <w:sz w:val="18"/>
                <w:szCs w:val="18"/>
                <w14:textOutline w14:w="12700" w14:cap="flat" w14:cmpd="sng" w14:algn="ctr">
                  <w14:noFill/>
                  <w14:prstDash w14:val="solid"/>
                  <w14:miter w14:lim="400000"/>
                </w14:textOutline>
              </w:rPr>
              <w:t>DENMARK</w:t>
            </w:r>
          </w:p>
        </w:tc>
        <w:tc>
          <w:tcPr>
            <w:tcW w:w="771" w:type="pct"/>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tcPr>
          <w:p w14:paraId="70BE62A7" w14:textId="77777777" w:rsidR="00F74A65" w:rsidRDefault="00F74A65" w:rsidP="00F74A65">
            <w:pPr>
              <w:pStyle w:val="Corpo"/>
              <w:tabs>
                <w:tab w:val="left" w:pos="1440"/>
                <w:tab w:val="left" w:pos="2880"/>
              </w:tabs>
              <w:suppressAutoHyphens/>
              <w:jc w:val="center"/>
            </w:pPr>
            <w:r>
              <w:rPr>
                <w:b/>
                <w:bCs/>
                <w:sz w:val="18"/>
                <w:szCs w:val="18"/>
                <w14:textOutline w14:w="12700" w14:cap="flat" w14:cmpd="sng" w14:algn="ctr">
                  <w14:noFill/>
                  <w14:prstDash w14:val="solid"/>
                  <w14:miter w14:lim="400000"/>
                </w14:textOutline>
              </w:rPr>
              <w:t>SWEDEN</w:t>
            </w:r>
          </w:p>
        </w:tc>
        <w:tc>
          <w:tcPr>
            <w:tcW w:w="1109" w:type="pct"/>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tcPr>
          <w:p w14:paraId="52DBA703" w14:textId="77777777" w:rsidR="00F74A65" w:rsidRDefault="00F74A65" w:rsidP="00F74A65">
            <w:pPr>
              <w:pStyle w:val="Corpo"/>
              <w:tabs>
                <w:tab w:val="left" w:pos="1440"/>
                <w:tab w:val="left" w:pos="2880"/>
              </w:tabs>
              <w:suppressAutoHyphens/>
              <w:jc w:val="center"/>
            </w:pPr>
            <w:r>
              <w:rPr>
                <w:b/>
                <w:bCs/>
                <w:sz w:val="18"/>
                <w:szCs w:val="18"/>
                <w14:textOutline w14:w="12700" w14:cap="flat" w14:cmpd="sng" w14:algn="ctr">
                  <w14:noFill/>
                  <w14:prstDash w14:val="solid"/>
                  <w14:miter w14:lim="400000"/>
                </w14:textOutline>
              </w:rPr>
              <w:t>NETHERLANDS</w:t>
            </w:r>
          </w:p>
        </w:tc>
        <w:tc>
          <w:tcPr>
            <w:tcW w:w="675" w:type="pct"/>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tcPr>
          <w:p w14:paraId="4FA31227" w14:textId="77777777" w:rsidR="00F74A65" w:rsidRDefault="00F74A65" w:rsidP="00F74A65">
            <w:pPr>
              <w:pStyle w:val="Corpo"/>
              <w:tabs>
                <w:tab w:val="left" w:pos="1440"/>
                <w:tab w:val="left" w:pos="2880"/>
              </w:tabs>
              <w:suppressAutoHyphens/>
              <w:jc w:val="center"/>
            </w:pPr>
            <w:r>
              <w:rPr>
                <w:b/>
                <w:bCs/>
                <w:sz w:val="18"/>
                <w:szCs w:val="18"/>
                <w14:textOutline w14:w="12700" w14:cap="flat" w14:cmpd="sng" w14:algn="ctr">
                  <w14:noFill/>
                  <w14:prstDash w14:val="solid"/>
                  <w14:miter w14:lim="400000"/>
                </w14:textOutline>
              </w:rPr>
              <w:t>UK</w:t>
            </w:r>
          </w:p>
        </w:tc>
        <w:tc>
          <w:tcPr>
            <w:tcW w:w="1030" w:type="pct"/>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tcPr>
          <w:p w14:paraId="3DFC49DF" w14:textId="77777777" w:rsidR="00F74A65" w:rsidRDefault="00F74A65" w:rsidP="00F74A65">
            <w:pPr>
              <w:pStyle w:val="Corpo"/>
              <w:tabs>
                <w:tab w:val="left" w:pos="1440"/>
                <w:tab w:val="left" w:pos="2880"/>
              </w:tabs>
              <w:suppressAutoHyphens/>
              <w:jc w:val="center"/>
            </w:pPr>
            <w:r>
              <w:rPr>
                <w:b/>
                <w:bCs/>
                <w:sz w:val="18"/>
                <w:szCs w:val="18"/>
                <w14:textOutline w14:w="12700" w14:cap="flat" w14:cmpd="sng" w14:algn="ctr">
                  <w14:noFill/>
                  <w14:prstDash w14:val="solid"/>
                  <w14:miter w14:lim="400000"/>
                </w14:textOutline>
              </w:rPr>
              <w:t>IRELAND</w:t>
            </w:r>
          </w:p>
        </w:tc>
      </w:tr>
      <w:tr w:rsidR="00F74A65" w14:paraId="72224247" w14:textId="77777777" w:rsidTr="003C439F">
        <w:trPr>
          <w:trHeight w:val="202"/>
          <w:jc w:val="center"/>
        </w:trPr>
        <w:tc>
          <w:tcPr>
            <w:tcW w:w="601" w:type="pct"/>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398DAA38" w14:textId="77777777" w:rsidR="00F74A65" w:rsidRDefault="00F74A65" w:rsidP="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1</w:t>
            </w:r>
          </w:p>
        </w:tc>
        <w:tc>
          <w:tcPr>
            <w:tcW w:w="814" w:type="pct"/>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0AC7ED28" w14:textId="77777777" w:rsidR="00F74A65" w:rsidRDefault="00F74A65" w:rsidP="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34.33 %</w:t>
            </w:r>
          </w:p>
        </w:tc>
        <w:tc>
          <w:tcPr>
            <w:tcW w:w="771" w:type="pct"/>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32E1BD99" w14:textId="77777777" w:rsidR="00F74A65" w:rsidRDefault="00F74A65" w:rsidP="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41.37 %</w:t>
            </w:r>
          </w:p>
        </w:tc>
        <w:tc>
          <w:tcPr>
            <w:tcW w:w="1109" w:type="pct"/>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1933548D" w14:textId="77777777" w:rsidR="00F74A65" w:rsidRDefault="00F74A65" w:rsidP="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32.90 %</w:t>
            </w:r>
          </w:p>
        </w:tc>
        <w:tc>
          <w:tcPr>
            <w:tcW w:w="675" w:type="pct"/>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613F6104" w14:textId="77777777" w:rsidR="00F74A65" w:rsidRDefault="00F74A65" w:rsidP="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38.61 %</w:t>
            </w:r>
          </w:p>
        </w:tc>
        <w:tc>
          <w:tcPr>
            <w:tcW w:w="1030" w:type="pct"/>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5779AE58" w14:textId="77777777" w:rsidR="00F74A65" w:rsidRDefault="00F74A65" w:rsidP="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18.87 %</w:t>
            </w:r>
          </w:p>
        </w:tc>
      </w:tr>
      <w:tr w:rsidR="00F74A65" w14:paraId="4C5BD7D4" w14:textId="77777777" w:rsidTr="003C439F">
        <w:trPr>
          <w:trHeight w:val="202"/>
          <w:jc w:val="center"/>
        </w:trPr>
        <w:tc>
          <w:tcPr>
            <w:tcW w:w="601" w:type="pct"/>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2755959B" w14:textId="77777777" w:rsidR="00F74A65" w:rsidRDefault="00F74A65" w:rsidP="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2</w:t>
            </w:r>
          </w:p>
        </w:tc>
        <w:tc>
          <w:tcPr>
            <w:tcW w:w="814" w:type="pct"/>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19591FDF" w14:textId="77777777" w:rsidR="00F74A65" w:rsidRDefault="00F74A65" w:rsidP="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51.06 %</w:t>
            </w:r>
          </w:p>
        </w:tc>
        <w:tc>
          <w:tcPr>
            <w:tcW w:w="771" w:type="pct"/>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0B286935" w14:textId="77777777" w:rsidR="00F74A65" w:rsidRDefault="00F74A65" w:rsidP="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55.27 %</w:t>
            </w:r>
          </w:p>
        </w:tc>
        <w:tc>
          <w:tcPr>
            <w:tcW w:w="1109" w:type="pct"/>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2858DCC3" w14:textId="77777777" w:rsidR="00F74A65" w:rsidRDefault="00F74A65" w:rsidP="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47.38 %</w:t>
            </w:r>
          </w:p>
        </w:tc>
        <w:tc>
          <w:tcPr>
            <w:tcW w:w="675" w:type="pct"/>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7419FBC1" w14:textId="77777777" w:rsidR="00F74A65" w:rsidRDefault="00F74A65" w:rsidP="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41.20 %</w:t>
            </w:r>
          </w:p>
        </w:tc>
        <w:tc>
          <w:tcPr>
            <w:tcW w:w="1030" w:type="pct"/>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23DC0FEE" w14:textId="77777777" w:rsidR="00F74A65" w:rsidRDefault="00F74A65" w:rsidP="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34.68 %</w:t>
            </w:r>
          </w:p>
        </w:tc>
      </w:tr>
      <w:tr w:rsidR="00F74A65" w14:paraId="5B355D63" w14:textId="77777777" w:rsidTr="003C439F">
        <w:trPr>
          <w:trHeight w:val="202"/>
          <w:jc w:val="center"/>
        </w:trPr>
        <w:tc>
          <w:tcPr>
            <w:tcW w:w="601" w:type="pct"/>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7A73CCF5" w14:textId="77777777" w:rsidR="00F74A65" w:rsidRDefault="00F74A65" w:rsidP="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3</w:t>
            </w:r>
          </w:p>
        </w:tc>
        <w:tc>
          <w:tcPr>
            <w:tcW w:w="814" w:type="pct"/>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478AD741" w14:textId="77777777" w:rsidR="00F74A65" w:rsidRDefault="00F74A65" w:rsidP="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54.37 %</w:t>
            </w:r>
          </w:p>
        </w:tc>
        <w:tc>
          <w:tcPr>
            <w:tcW w:w="771" w:type="pct"/>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3470A305" w14:textId="77777777" w:rsidR="00F74A65" w:rsidRDefault="00F74A65" w:rsidP="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61.15 %</w:t>
            </w:r>
          </w:p>
        </w:tc>
        <w:tc>
          <w:tcPr>
            <w:tcW w:w="1109" w:type="pct"/>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602AB874" w14:textId="77777777" w:rsidR="00F74A65" w:rsidRDefault="00F74A65" w:rsidP="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55.48 %</w:t>
            </w:r>
          </w:p>
        </w:tc>
        <w:tc>
          <w:tcPr>
            <w:tcW w:w="675" w:type="pct"/>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61F31879" w14:textId="77777777" w:rsidR="00F74A65" w:rsidRDefault="00F74A65" w:rsidP="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49.84 %</w:t>
            </w:r>
          </w:p>
        </w:tc>
        <w:tc>
          <w:tcPr>
            <w:tcW w:w="1030" w:type="pct"/>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45FECE19" w14:textId="77777777" w:rsidR="00F74A65" w:rsidRDefault="00F74A65" w:rsidP="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43.23 %</w:t>
            </w:r>
          </w:p>
        </w:tc>
      </w:tr>
      <w:tr w:rsidR="00F74A65" w14:paraId="7ED76AE7" w14:textId="77777777" w:rsidTr="003C439F">
        <w:trPr>
          <w:trHeight w:val="202"/>
          <w:jc w:val="center"/>
        </w:trPr>
        <w:tc>
          <w:tcPr>
            <w:tcW w:w="601" w:type="pct"/>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294C83AC" w14:textId="77777777" w:rsidR="00F74A65" w:rsidRDefault="00F74A65" w:rsidP="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4</w:t>
            </w:r>
          </w:p>
        </w:tc>
        <w:tc>
          <w:tcPr>
            <w:tcW w:w="814" w:type="pct"/>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776415C1" w14:textId="77777777" w:rsidR="00F74A65" w:rsidRDefault="00F74A65" w:rsidP="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57.76 %</w:t>
            </w:r>
          </w:p>
        </w:tc>
        <w:tc>
          <w:tcPr>
            <w:tcW w:w="771" w:type="pct"/>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55A376C3" w14:textId="77777777" w:rsidR="00F74A65" w:rsidRDefault="00F74A65" w:rsidP="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61.73 %</w:t>
            </w:r>
          </w:p>
        </w:tc>
        <w:tc>
          <w:tcPr>
            <w:tcW w:w="1109" w:type="pct"/>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7B0FF52C" w14:textId="77777777" w:rsidR="00F74A65" w:rsidRDefault="00F74A65" w:rsidP="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58.16 %</w:t>
            </w:r>
          </w:p>
        </w:tc>
        <w:tc>
          <w:tcPr>
            <w:tcW w:w="675" w:type="pct"/>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2E3D8D20" w14:textId="77777777" w:rsidR="00F74A65" w:rsidRDefault="00F74A65" w:rsidP="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57.67 %</w:t>
            </w:r>
          </w:p>
        </w:tc>
        <w:tc>
          <w:tcPr>
            <w:tcW w:w="1030" w:type="pct"/>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0A5BCD16" w14:textId="77777777" w:rsidR="00F74A65" w:rsidRDefault="00F74A65" w:rsidP="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61.86 %</w:t>
            </w:r>
          </w:p>
        </w:tc>
      </w:tr>
      <w:tr w:rsidR="00F74A65" w14:paraId="6A1B1712" w14:textId="77777777" w:rsidTr="003C439F">
        <w:trPr>
          <w:trHeight w:val="202"/>
          <w:jc w:val="center"/>
        </w:trPr>
        <w:tc>
          <w:tcPr>
            <w:tcW w:w="601" w:type="pct"/>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292D1CAD" w14:textId="77777777" w:rsidR="00F74A65" w:rsidRDefault="00F74A65" w:rsidP="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5</w:t>
            </w:r>
          </w:p>
        </w:tc>
        <w:tc>
          <w:tcPr>
            <w:tcW w:w="814" w:type="pct"/>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42B1DCF5" w14:textId="77777777" w:rsidR="00F74A65" w:rsidRDefault="00F74A65" w:rsidP="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60.45 %</w:t>
            </w:r>
          </w:p>
        </w:tc>
        <w:tc>
          <w:tcPr>
            <w:tcW w:w="771" w:type="pct"/>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3C76811D" w14:textId="77777777" w:rsidR="00F74A65" w:rsidRDefault="00F74A65" w:rsidP="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58.03 %</w:t>
            </w:r>
          </w:p>
        </w:tc>
        <w:tc>
          <w:tcPr>
            <w:tcW w:w="1109" w:type="pct"/>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294414C5" w14:textId="77777777" w:rsidR="00F74A65" w:rsidRDefault="00F74A65" w:rsidP="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57.11 %</w:t>
            </w:r>
          </w:p>
        </w:tc>
        <w:tc>
          <w:tcPr>
            <w:tcW w:w="675" w:type="pct"/>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33DD9E3D" w14:textId="77777777" w:rsidR="00F74A65" w:rsidRDefault="00F74A65" w:rsidP="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54.73 %</w:t>
            </w:r>
          </w:p>
        </w:tc>
        <w:tc>
          <w:tcPr>
            <w:tcW w:w="1030" w:type="pct"/>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580C4760" w14:textId="77777777" w:rsidR="00F74A65" w:rsidRDefault="00F74A65" w:rsidP="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55.97 %</w:t>
            </w:r>
          </w:p>
        </w:tc>
      </w:tr>
      <w:tr w:rsidR="00F74A65" w14:paraId="2B96C1A8" w14:textId="77777777" w:rsidTr="003C439F">
        <w:trPr>
          <w:trHeight w:val="202"/>
          <w:jc w:val="center"/>
        </w:trPr>
        <w:tc>
          <w:tcPr>
            <w:tcW w:w="601" w:type="pct"/>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2C510EA4" w14:textId="77777777" w:rsidR="00F74A65" w:rsidRDefault="00F74A65" w:rsidP="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6</w:t>
            </w:r>
          </w:p>
        </w:tc>
        <w:tc>
          <w:tcPr>
            <w:tcW w:w="814" w:type="pct"/>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3CAB8225" w14:textId="77777777" w:rsidR="00F74A65" w:rsidRDefault="00F74A65" w:rsidP="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60.41 %</w:t>
            </w:r>
          </w:p>
        </w:tc>
        <w:tc>
          <w:tcPr>
            <w:tcW w:w="771" w:type="pct"/>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1AAC93BE" w14:textId="77777777" w:rsidR="00F74A65" w:rsidRDefault="00F74A65" w:rsidP="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54.73 %</w:t>
            </w:r>
          </w:p>
        </w:tc>
        <w:tc>
          <w:tcPr>
            <w:tcW w:w="1109" w:type="pct"/>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69ACB2BE" w14:textId="77777777" w:rsidR="00F74A65" w:rsidRDefault="00F74A65" w:rsidP="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58.68 %</w:t>
            </w:r>
          </w:p>
        </w:tc>
        <w:tc>
          <w:tcPr>
            <w:tcW w:w="675" w:type="pct"/>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2152113F" w14:textId="77777777" w:rsidR="00F74A65" w:rsidRDefault="00F74A65" w:rsidP="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59.28 %</w:t>
            </w:r>
          </w:p>
        </w:tc>
        <w:tc>
          <w:tcPr>
            <w:tcW w:w="1030" w:type="pct"/>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646C58C7" w14:textId="77777777" w:rsidR="00F74A65" w:rsidRDefault="00F74A65" w:rsidP="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61.67 %</w:t>
            </w:r>
          </w:p>
        </w:tc>
      </w:tr>
      <w:tr w:rsidR="00F74A65" w14:paraId="731245F8" w14:textId="77777777" w:rsidTr="003C439F">
        <w:trPr>
          <w:trHeight w:val="202"/>
          <w:jc w:val="center"/>
        </w:trPr>
        <w:tc>
          <w:tcPr>
            <w:tcW w:w="601" w:type="pct"/>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51900B11" w14:textId="77777777" w:rsidR="00F74A65" w:rsidRDefault="00F74A65" w:rsidP="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7</w:t>
            </w:r>
          </w:p>
        </w:tc>
        <w:tc>
          <w:tcPr>
            <w:tcW w:w="814" w:type="pct"/>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1E057E7E" w14:textId="77777777" w:rsidR="00F74A65" w:rsidRDefault="00F74A65" w:rsidP="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59.92 %</w:t>
            </w:r>
          </w:p>
        </w:tc>
        <w:tc>
          <w:tcPr>
            <w:tcW w:w="771" w:type="pct"/>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53D27027" w14:textId="77777777" w:rsidR="00F74A65" w:rsidRDefault="00F74A65" w:rsidP="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55.35 %</w:t>
            </w:r>
          </w:p>
        </w:tc>
        <w:tc>
          <w:tcPr>
            <w:tcW w:w="1109" w:type="pct"/>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4B2573D7" w14:textId="77777777" w:rsidR="00F74A65" w:rsidRDefault="00F74A65" w:rsidP="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57.77 %</w:t>
            </w:r>
          </w:p>
        </w:tc>
        <w:tc>
          <w:tcPr>
            <w:tcW w:w="675" w:type="pct"/>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76D9D99E" w14:textId="77777777" w:rsidR="00F74A65" w:rsidRDefault="00F74A65" w:rsidP="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63.47 %</w:t>
            </w:r>
          </w:p>
        </w:tc>
        <w:tc>
          <w:tcPr>
            <w:tcW w:w="1030" w:type="pct"/>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1E7E6C6D" w14:textId="77777777" w:rsidR="00F74A65" w:rsidRDefault="00F74A65" w:rsidP="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65.63 %</w:t>
            </w:r>
          </w:p>
        </w:tc>
      </w:tr>
      <w:tr w:rsidR="00F74A65" w14:paraId="17C955DC" w14:textId="77777777" w:rsidTr="003C439F">
        <w:trPr>
          <w:trHeight w:val="202"/>
          <w:jc w:val="center"/>
        </w:trPr>
        <w:tc>
          <w:tcPr>
            <w:tcW w:w="601" w:type="pct"/>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1F133A06" w14:textId="77777777" w:rsidR="00F74A65" w:rsidRDefault="00F74A65" w:rsidP="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8</w:t>
            </w:r>
          </w:p>
        </w:tc>
        <w:tc>
          <w:tcPr>
            <w:tcW w:w="814" w:type="pct"/>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3FA5C6A1" w14:textId="77777777" w:rsidR="00F74A65" w:rsidRDefault="00F74A65" w:rsidP="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64.29 %</w:t>
            </w:r>
          </w:p>
        </w:tc>
        <w:tc>
          <w:tcPr>
            <w:tcW w:w="771" w:type="pct"/>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55C1EF25" w14:textId="77777777" w:rsidR="00F74A65" w:rsidRDefault="00F74A65" w:rsidP="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62.36 %</w:t>
            </w:r>
          </w:p>
        </w:tc>
        <w:tc>
          <w:tcPr>
            <w:tcW w:w="1109" w:type="pct"/>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0C00446C" w14:textId="77777777" w:rsidR="00F74A65" w:rsidRDefault="00F74A65" w:rsidP="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59.76 %</w:t>
            </w:r>
          </w:p>
        </w:tc>
        <w:tc>
          <w:tcPr>
            <w:tcW w:w="675" w:type="pct"/>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014D9EE2" w14:textId="77777777" w:rsidR="00F74A65" w:rsidRDefault="00F74A65" w:rsidP="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69.11 %</w:t>
            </w:r>
          </w:p>
        </w:tc>
        <w:tc>
          <w:tcPr>
            <w:tcW w:w="1030" w:type="pct"/>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19D4E7B2" w14:textId="77777777" w:rsidR="00F74A65" w:rsidRDefault="00F74A65" w:rsidP="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61.87 %</w:t>
            </w:r>
          </w:p>
        </w:tc>
      </w:tr>
      <w:tr w:rsidR="00F74A65" w14:paraId="4148BB60" w14:textId="77777777" w:rsidTr="003C439F">
        <w:trPr>
          <w:trHeight w:val="202"/>
          <w:jc w:val="center"/>
        </w:trPr>
        <w:tc>
          <w:tcPr>
            <w:tcW w:w="601" w:type="pct"/>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21EF8EC3" w14:textId="77777777" w:rsidR="00F74A65" w:rsidRDefault="00F74A65" w:rsidP="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9</w:t>
            </w:r>
          </w:p>
        </w:tc>
        <w:tc>
          <w:tcPr>
            <w:tcW w:w="814" w:type="pct"/>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7E4482A6" w14:textId="77777777" w:rsidR="00F74A65" w:rsidRDefault="00F74A65" w:rsidP="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72.17 %</w:t>
            </w:r>
          </w:p>
        </w:tc>
        <w:tc>
          <w:tcPr>
            <w:tcW w:w="771" w:type="pct"/>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25551E85" w14:textId="77777777" w:rsidR="00F74A65" w:rsidRDefault="00F74A65" w:rsidP="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72.28 %</w:t>
            </w:r>
          </w:p>
        </w:tc>
        <w:tc>
          <w:tcPr>
            <w:tcW w:w="1109" w:type="pct"/>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4D808817" w14:textId="77777777" w:rsidR="00F74A65" w:rsidRDefault="00F74A65" w:rsidP="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64.98 %</w:t>
            </w:r>
          </w:p>
        </w:tc>
        <w:tc>
          <w:tcPr>
            <w:tcW w:w="675" w:type="pct"/>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56F1C7E6" w14:textId="77777777" w:rsidR="00F74A65" w:rsidRDefault="00F74A65" w:rsidP="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73.13 %</w:t>
            </w:r>
          </w:p>
        </w:tc>
        <w:tc>
          <w:tcPr>
            <w:tcW w:w="1030" w:type="pct"/>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148EB1D4" w14:textId="77777777" w:rsidR="00F74A65" w:rsidRDefault="00F74A65" w:rsidP="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61.20 %</w:t>
            </w:r>
          </w:p>
        </w:tc>
      </w:tr>
      <w:tr w:rsidR="00F74A65" w14:paraId="04E26254" w14:textId="77777777" w:rsidTr="003C439F">
        <w:trPr>
          <w:trHeight w:val="202"/>
          <w:jc w:val="center"/>
        </w:trPr>
        <w:tc>
          <w:tcPr>
            <w:tcW w:w="601" w:type="pct"/>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1E4935E8" w14:textId="77777777" w:rsidR="00F74A65" w:rsidRDefault="00F74A65" w:rsidP="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10</w:t>
            </w:r>
          </w:p>
        </w:tc>
        <w:tc>
          <w:tcPr>
            <w:tcW w:w="814" w:type="pct"/>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79A5CB90" w14:textId="77777777" w:rsidR="00F74A65" w:rsidRDefault="00F74A65" w:rsidP="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81.16 %</w:t>
            </w:r>
          </w:p>
        </w:tc>
        <w:tc>
          <w:tcPr>
            <w:tcW w:w="771" w:type="pct"/>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687F3BAF" w14:textId="77777777" w:rsidR="00F74A65" w:rsidRDefault="00F74A65" w:rsidP="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79.95 %</w:t>
            </w:r>
          </w:p>
        </w:tc>
        <w:tc>
          <w:tcPr>
            <w:tcW w:w="1109" w:type="pct"/>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7421A9D3" w14:textId="77777777" w:rsidR="00F74A65" w:rsidRDefault="00F74A65" w:rsidP="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69.38 %</w:t>
            </w:r>
          </w:p>
        </w:tc>
        <w:tc>
          <w:tcPr>
            <w:tcW w:w="675" w:type="pct"/>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4A7CEA27" w14:textId="77777777" w:rsidR="00F74A65" w:rsidRDefault="00F74A65" w:rsidP="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75.65 %</w:t>
            </w:r>
          </w:p>
        </w:tc>
        <w:tc>
          <w:tcPr>
            <w:tcW w:w="1030" w:type="pct"/>
            <w:tcBorders>
              <w:top w:val="single" w:sz="4" w:space="0" w:color="FFFFFF"/>
              <w:left w:val="single" w:sz="4" w:space="0" w:color="FFFFFF"/>
              <w:bottom w:val="single" w:sz="4" w:space="0" w:color="FFFFFF"/>
              <w:right w:val="single" w:sz="4" w:space="0" w:color="FFFFFF"/>
            </w:tcBorders>
            <w:shd w:val="clear" w:color="auto" w:fill="D9E2F3" w:themeFill="accent1" w:themeFillTint="33"/>
            <w:tcMar>
              <w:top w:w="80" w:type="dxa"/>
              <w:left w:w="80" w:type="dxa"/>
              <w:bottom w:w="80" w:type="dxa"/>
              <w:right w:w="80" w:type="dxa"/>
            </w:tcMar>
          </w:tcPr>
          <w:p w14:paraId="352FC697" w14:textId="77777777" w:rsidR="00F74A65" w:rsidRDefault="00F74A65" w:rsidP="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55.43 %</w:t>
            </w:r>
          </w:p>
        </w:tc>
      </w:tr>
    </w:tbl>
    <w:p w14:paraId="64F1E590" w14:textId="77777777" w:rsidR="008516F9" w:rsidRDefault="008516F9">
      <w:pPr>
        <w:pStyle w:val="CorpoA"/>
        <w:jc w:val="center"/>
        <w:rPr>
          <w:rFonts w:ascii="Times New Roman" w:eastAsia="Times New Roman" w:hAnsi="Times New Roman" w:cs="Times New Roman"/>
          <w:b/>
          <w:bCs/>
          <w:sz w:val="24"/>
          <w:szCs w:val="24"/>
        </w:rPr>
      </w:pPr>
    </w:p>
    <w:p w14:paraId="2F00B5C8" w14:textId="2A847753" w:rsidR="008516F9" w:rsidRDefault="008516F9">
      <w:pPr>
        <w:pStyle w:val="CorpoA"/>
        <w:jc w:val="center"/>
        <w:rPr>
          <w:rFonts w:ascii="Times New Roman" w:eastAsia="Times New Roman" w:hAnsi="Times New Roman" w:cs="Times New Roman"/>
          <w:b/>
          <w:bCs/>
          <w:sz w:val="24"/>
          <w:szCs w:val="24"/>
        </w:rPr>
      </w:pPr>
    </w:p>
    <w:p w14:paraId="36E26B11" w14:textId="273242B2" w:rsidR="004B7D6A" w:rsidRDefault="004B7D6A">
      <w:pPr>
        <w:pStyle w:val="CorpoA"/>
        <w:jc w:val="center"/>
        <w:rPr>
          <w:rFonts w:ascii="Times New Roman" w:eastAsia="Times New Roman" w:hAnsi="Times New Roman" w:cs="Times New Roman"/>
          <w:b/>
          <w:bCs/>
          <w:sz w:val="24"/>
          <w:szCs w:val="24"/>
        </w:rPr>
      </w:pPr>
    </w:p>
    <w:p w14:paraId="4E356022" w14:textId="70B5DE67" w:rsidR="004B7D6A" w:rsidRDefault="004B7D6A">
      <w:pPr>
        <w:pStyle w:val="CorpoA"/>
        <w:jc w:val="center"/>
        <w:rPr>
          <w:rFonts w:ascii="Times New Roman" w:eastAsia="Times New Roman" w:hAnsi="Times New Roman" w:cs="Times New Roman"/>
          <w:b/>
          <w:bCs/>
          <w:sz w:val="24"/>
          <w:szCs w:val="24"/>
        </w:rPr>
      </w:pPr>
    </w:p>
    <w:p w14:paraId="0C21FE65" w14:textId="0F292E9A" w:rsidR="004B7D6A" w:rsidRDefault="004B7D6A">
      <w:pPr>
        <w:pStyle w:val="CorpoA"/>
        <w:jc w:val="center"/>
        <w:rPr>
          <w:rFonts w:ascii="Times New Roman" w:eastAsia="Times New Roman" w:hAnsi="Times New Roman" w:cs="Times New Roman"/>
          <w:b/>
          <w:bCs/>
          <w:sz w:val="24"/>
          <w:szCs w:val="24"/>
        </w:rPr>
      </w:pPr>
    </w:p>
    <w:p w14:paraId="39ED8F7B" w14:textId="69A62ABD" w:rsidR="004B7D6A" w:rsidRDefault="004B7D6A">
      <w:pPr>
        <w:pStyle w:val="CorpoA"/>
        <w:jc w:val="center"/>
        <w:rPr>
          <w:rFonts w:ascii="Times New Roman" w:eastAsia="Times New Roman" w:hAnsi="Times New Roman" w:cs="Times New Roman"/>
          <w:b/>
          <w:bCs/>
          <w:sz w:val="24"/>
          <w:szCs w:val="24"/>
        </w:rPr>
      </w:pPr>
    </w:p>
    <w:p w14:paraId="26C27253" w14:textId="0CA88F94" w:rsidR="004B7D6A" w:rsidRDefault="004B7D6A">
      <w:pPr>
        <w:pStyle w:val="CorpoA"/>
        <w:jc w:val="center"/>
        <w:rPr>
          <w:rFonts w:ascii="Times New Roman" w:eastAsia="Times New Roman" w:hAnsi="Times New Roman" w:cs="Times New Roman"/>
          <w:b/>
          <w:bCs/>
          <w:sz w:val="24"/>
          <w:szCs w:val="24"/>
        </w:rPr>
      </w:pPr>
    </w:p>
    <w:p w14:paraId="3998E7CC" w14:textId="3A015E71" w:rsidR="004B7D6A" w:rsidRDefault="004B7D6A">
      <w:pPr>
        <w:pStyle w:val="CorpoA"/>
        <w:jc w:val="center"/>
        <w:rPr>
          <w:rFonts w:ascii="Times New Roman" w:eastAsia="Times New Roman" w:hAnsi="Times New Roman" w:cs="Times New Roman"/>
          <w:b/>
          <w:bCs/>
          <w:sz w:val="24"/>
          <w:szCs w:val="24"/>
        </w:rPr>
      </w:pPr>
    </w:p>
    <w:p w14:paraId="6190ED04" w14:textId="0FE195BD" w:rsidR="004B7D6A" w:rsidRDefault="004B7D6A">
      <w:pPr>
        <w:pStyle w:val="CorpoA"/>
        <w:jc w:val="center"/>
        <w:rPr>
          <w:rFonts w:ascii="Times New Roman" w:eastAsia="Times New Roman" w:hAnsi="Times New Roman" w:cs="Times New Roman"/>
          <w:b/>
          <w:bCs/>
          <w:sz w:val="24"/>
          <w:szCs w:val="24"/>
        </w:rPr>
      </w:pPr>
    </w:p>
    <w:p w14:paraId="5C3A1A9F" w14:textId="3C1C30FC" w:rsidR="004B7D6A" w:rsidRDefault="004B7D6A">
      <w:pPr>
        <w:pStyle w:val="CorpoA"/>
        <w:jc w:val="center"/>
        <w:rPr>
          <w:rFonts w:ascii="Times New Roman" w:eastAsia="Times New Roman" w:hAnsi="Times New Roman" w:cs="Times New Roman"/>
          <w:b/>
          <w:bCs/>
          <w:sz w:val="24"/>
          <w:szCs w:val="24"/>
        </w:rPr>
      </w:pPr>
    </w:p>
    <w:p w14:paraId="20900A9E" w14:textId="50F4056C" w:rsidR="004B7D6A" w:rsidRDefault="004B7D6A">
      <w:pPr>
        <w:pStyle w:val="CorpoA"/>
        <w:jc w:val="center"/>
        <w:rPr>
          <w:rFonts w:ascii="Times New Roman" w:eastAsia="Times New Roman" w:hAnsi="Times New Roman" w:cs="Times New Roman"/>
          <w:b/>
          <w:bCs/>
          <w:sz w:val="24"/>
          <w:szCs w:val="24"/>
        </w:rPr>
      </w:pPr>
    </w:p>
    <w:p w14:paraId="3C80D8A6" w14:textId="36043F08" w:rsidR="004B7D6A" w:rsidRDefault="004B7D6A">
      <w:pPr>
        <w:pStyle w:val="CorpoA"/>
        <w:jc w:val="center"/>
        <w:rPr>
          <w:rFonts w:ascii="Times New Roman" w:eastAsia="Times New Roman" w:hAnsi="Times New Roman" w:cs="Times New Roman"/>
          <w:b/>
          <w:bCs/>
          <w:sz w:val="24"/>
          <w:szCs w:val="24"/>
        </w:rPr>
      </w:pPr>
    </w:p>
    <w:p w14:paraId="5BF2F0DE" w14:textId="120F621F" w:rsidR="004B7D6A" w:rsidRDefault="004B7D6A">
      <w:pPr>
        <w:pStyle w:val="CorpoA"/>
        <w:jc w:val="center"/>
        <w:rPr>
          <w:rFonts w:ascii="Times New Roman" w:eastAsia="Times New Roman" w:hAnsi="Times New Roman" w:cs="Times New Roman"/>
          <w:b/>
          <w:bCs/>
          <w:sz w:val="24"/>
          <w:szCs w:val="24"/>
        </w:rPr>
      </w:pPr>
    </w:p>
    <w:p w14:paraId="73340132" w14:textId="2D1ED560" w:rsidR="004B7D6A" w:rsidRDefault="004B7D6A">
      <w:pPr>
        <w:pStyle w:val="CorpoA"/>
        <w:jc w:val="center"/>
        <w:rPr>
          <w:rFonts w:ascii="Times New Roman" w:eastAsia="Times New Roman" w:hAnsi="Times New Roman" w:cs="Times New Roman"/>
          <w:b/>
          <w:bCs/>
          <w:sz w:val="24"/>
          <w:szCs w:val="24"/>
        </w:rPr>
      </w:pPr>
    </w:p>
    <w:p w14:paraId="12EC813F" w14:textId="1626F84D" w:rsidR="004B7D6A" w:rsidRDefault="004B7D6A">
      <w:pPr>
        <w:pStyle w:val="CorpoA"/>
        <w:jc w:val="center"/>
        <w:rPr>
          <w:rFonts w:ascii="Times New Roman" w:eastAsia="Times New Roman" w:hAnsi="Times New Roman" w:cs="Times New Roman"/>
          <w:b/>
          <w:bCs/>
          <w:sz w:val="24"/>
          <w:szCs w:val="24"/>
        </w:rPr>
      </w:pPr>
    </w:p>
    <w:p w14:paraId="70104E1A" w14:textId="3C913B20" w:rsidR="004B7D6A" w:rsidRDefault="004B7D6A">
      <w:pPr>
        <w:pStyle w:val="CorpoA"/>
        <w:jc w:val="center"/>
        <w:rPr>
          <w:rFonts w:ascii="Times New Roman" w:eastAsia="Times New Roman" w:hAnsi="Times New Roman" w:cs="Times New Roman"/>
          <w:b/>
          <w:bCs/>
          <w:sz w:val="24"/>
          <w:szCs w:val="24"/>
        </w:rPr>
      </w:pPr>
    </w:p>
    <w:p w14:paraId="2A9601E2" w14:textId="57D30AF9" w:rsidR="004B7D6A" w:rsidRDefault="004B7D6A">
      <w:pPr>
        <w:pStyle w:val="CorpoA"/>
        <w:jc w:val="center"/>
        <w:rPr>
          <w:rFonts w:ascii="Times New Roman" w:eastAsia="Times New Roman" w:hAnsi="Times New Roman" w:cs="Times New Roman"/>
          <w:b/>
          <w:bCs/>
          <w:sz w:val="24"/>
          <w:szCs w:val="24"/>
        </w:rPr>
      </w:pPr>
    </w:p>
    <w:p w14:paraId="5658E46C" w14:textId="77777777" w:rsidR="004B7D6A" w:rsidRDefault="004B7D6A">
      <w:pPr>
        <w:pStyle w:val="CorpoA"/>
        <w:jc w:val="center"/>
        <w:rPr>
          <w:rFonts w:ascii="Times New Roman" w:eastAsia="Times New Roman" w:hAnsi="Times New Roman" w:cs="Times New Roman"/>
          <w:b/>
          <w:bCs/>
          <w:sz w:val="24"/>
          <w:szCs w:val="24"/>
        </w:rPr>
      </w:pPr>
    </w:p>
    <w:p w14:paraId="777D9C07" w14:textId="7EADF33F" w:rsidR="008516F9" w:rsidRDefault="008516F9">
      <w:pPr>
        <w:pStyle w:val="Corpo"/>
        <w:widowControl w:val="0"/>
        <w:jc w:val="center"/>
        <w:rPr>
          <w:rFonts w:ascii="Calibri Light" w:eastAsia="Calibri Light" w:hAnsi="Calibri Light" w:cs="Calibri Light"/>
          <w:sz w:val="28"/>
          <w:szCs w:val="28"/>
          <w14:textOutline w14:w="12700" w14:cap="flat" w14:cmpd="sng" w14:algn="ctr">
            <w14:noFill/>
            <w14:prstDash w14:val="solid"/>
            <w14:miter w14:lim="400000"/>
          </w14:textOutline>
        </w:rPr>
      </w:pPr>
    </w:p>
    <w:p w14:paraId="7259B517" w14:textId="76852146" w:rsidR="004B7D6A" w:rsidRDefault="004B7D6A">
      <w:pPr>
        <w:pStyle w:val="Corpo"/>
        <w:widowControl w:val="0"/>
        <w:jc w:val="center"/>
        <w:rPr>
          <w:rFonts w:ascii="Calibri Light" w:eastAsia="Calibri Light" w:hAnsi="Calibri Light" w:cs="Calibri Light"/>
          <w:sz w:val="28"/>
          <w:szCs w:val="28"/>
          <w14:textOutline w14:w="12700" w14:cap="flat" w14:cmpd="sng" w14:algn="ctr">
            <w14:noFill/>
            <w14:prstDash w14:val="solid"/>
            <w14:miter w14:lim="400000"/>
          </w14:textOutline>
        </w:rPr>
      </w:pPr>
    </w:p>
    <w:p w14:paraId="28D7B527" w14:textId="77777777" w:rsidR="008516F9" w:rsidRDefault="008516F9">
      <w:pPr>
        <w:pStyle w:val="Corpo"/>
        <w:rPr>
          <w:rFonts w:ascii="Calibri Light" w:eastAsia="Calibri Light" w:hAnsi="Calibri Light" w:cs="Calibri Light"/>
          <w:sz w:val="28"/>
          <w:szCs w:val="28"/>
          <w14:textOutline w14:w="12700" w14:cap="flat" w14:cmpd="sng" w14:algn="ctr">
            <w14:noFill/>
            <w14:prstDash w14:val="solid"/>
            <w14:miter w14:lim="400000"/>
          </w14:textOutline>
        </w:rPr>
      </w:pPr>
    </w:p>
    <w:tbl>
      <w:tblPr>
        <w:tblStyle w:val="TableNormal1"/>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145"/>
        <w:gridCol w:w="1040"/>
        <w:gridCol w:w="1242"/>
        <w:gridCol w:w="1294"/>
        <w:gridCol w:w="1292"/>
        <w:gridCol w:w="1055"/>
        <w:gridCol w:w="1040"/>
        <w:gridCol w:w="1242"/>
      </w:tblGrid>
      <w:tr w:rsidR="008516F9" w14:paraId="0EE9A2F6" w14:textId="77777777">
        <w:trPr>
          <w:trHeight w:val="300"/>
        </w:trPr>
        <w:tc>
          <w:tcPr>
            <w:tcW w:w="9350" w:type="dxa"/>
            <w:gridSpan w:val="8"/>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764D4F57" w14:textId="3901D482" w:rsidR="008516F9" w:rsidRDefault="00F74A65">
            <w:pPr>
              <w:pStyle w:val="Corpo"/>
              <w:tabs>
                <w:tab w:val="left" w:pos="1440"/>
                <w:tab w:val="left" w:pos="2880"/>
              </w:tabs>
              <w:suppressAutoHyphens/>
              <w:spacing w:after="240"/>
            </w:pPr>
            <w:r>
              <w:rPr>
                <w:b/>
                <w:bCs/>
                <w14:textOutline w14:w="12700" w14:cap="flat" w14:cmpd="sng" w14:algn="ctr">
                  <w14:noFill/>
                  <w14:prstDash w14:val="solid"/>
                  <w14:miter w14:lim="400000"/>
                </w14:textOutline>
              </w:rPr>
              <w:t xml:space="preserve">Table </w:t>
            </w:r>
            <w:r w:rsidR="00F968DE">
              <w:rPr>
                <w:b/>
                <w:bCs/>
                <w14:textOutline w14:w="12700" w14:cap="flat" w14:cmpd="sng" w14:algn="ctr">
                  <w14:noFill/>
                  <w14:prstDash w14:val="solid"/>
                  <w14:miter w14:lim="400000"/>
                </w14:textOutline>
              </w:rPr>
              <w:t>4</w:t>
            </w:r>
            <w:r>
              <w:rPr>
                <w:b/>
                <w:bCs/>
                <w14:textOutline w14:w="12700" w14:cap="flat" w14:cmpd="sng" w14:algn="ctr">
                  <w14:noFill/>
                  <w14:prstDash w14:val="solid"/>
                  <w14:miter w14:lim="400000"/>
                </w14:textOutline>
              </w:rPr>
              <w:t>:</w:t>
            </w:r>
            <w:r>
              <w:rPr>
                <w14:textOutline w14:w="12700" w14:cap="flat" w14:cmpd="sng" w14:algn="ctr">
                  <w14:noFill/>
                  <w14:prstDash w14:val="solid"/>
                  <w14:miter w14:lim="400000"/>
                </w14:textOutline>
              </w:rPr>
              <w:t xml:space="preserve"> RIF-IV regression coefficients for female labor force participation, by country.</w:t>
            </w:r>
          </w:p>
        </w:tc>
      </w:tr>
      <w:tr w:rsidR="008516F9" w14:paraId="10EA013A" w14:textId="77777777">
        <w:trPr>
          <w:trHeight w:val="202"/>
        </w:trPr>
        <w:tc>
          <w:tcPr>
            <w:tcW w:w="1145"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41D6FA4" w14:textId="77777777" w:rsidR="008516F9" w:rsidRDefault="008516F9"/>
        </w:tc>
        <w:tc>
          <w:tcPr>
            <w:tcW w:w="2282" w:type="dxa"/>
            <w:gridSpan w:val="2"/>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850A9DD" w14:textId="77777777" w:rsidR="008516F9" w:rsidRDefault="00F74A65">
            <w:pPr>
              <w:pStyle w:val="Corpo"/>
              <w:tabs>
                <w:tab w:val="left" w:pos="1440"/>
                <w:tab w:val="left" w:pos="2880"/>
              </w:tabs>
              <w:suppressAutoHyphens/>
              <w:jc w:val="center"/>
            </w:pPr>
            <w:r>
              <w:rPr>
                <w:b/>
                <w:bCs/>
                <w:sz w:val="18"/>
                <w:szCs w:val="18"/>
                <w14:textOutline w14:w="12700" w14:cap="flat" w14:cmpd="sng" w14:algn="ctr">
                  <w14:noFill/>
                  <w14:prstDash w14:val="solid"/>
                  <w14:miter w14:lim="400000"/>
                </w14:textOutline>
              </w:rPr>
              <w:t>INDIA</w:t>
            </w:r>
          </w:p>
        </w:tc>
        <w:tc>
          <w:tcPr>
            <w:tcW w:w="129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9916178" w14:textId="77777777" w:rsidR="008516F9" w:rsidRDefault="00F74A65">
            <w:pPr>
              <w:pStyle w:val="Corpo"/>
              <w:tabs>
                <w:tab w:val="left" w:pos="1440"/>
                <w:tab w:val="left" w:pos="2880"/>
              </w:tabs>
              <w:suppressAutoHyphens/>
              <w:jc w:val="center"/>
            </w:pPr>
            <w:r>
              <w:rPr>
                <w:b/>
                <w:bCs/>
                <w:sz w:val="18"/>
                <w:szCs w:val="18"/>
                <w14:textOutline w14:w="12700" w14:cap="flat" w14:cmpd="sng" w14:algn="ctr">
                  <w14:noFill/>
                  <w14:prstDash w14:val="solid"/>
                  <w14:miter w14:lim="400000"/>
                </w14:textOutline>
              </w:rPr>
              <w:t>EGYPT</w:t>
            </w:r>
            <w:r>
              <w:rPr>
                <w:b/>
                <w:bCs/>
                <w:sz w:val="18"/>
                <w:szCs w:val="18"/>
                <w:vertAlign w:val="superscript"/>
                <w14:textOutline w14:w="12700" w14:cap="flat" w14:cmpd="sng" w14:algn="ctr">
                  <w14:noFill/>
                  <w14:prstDash w14:val="solid"/>
                  <w14:miter w14:lim="400000"/>
                </w14:textOutline>
              </w:rPr>
              <w:t>a</w:t>
            </w:r>
          </w:p>
        </w:tc>
        <w:tc>
          <w:tcPr>
            <w:tcW w:w="1292"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9551ECB" w14:textId="77777777" w:rsidR="008516F9" w:rsidRDefault="00F74A65">
            <w:pPr>
              <w:pStyle w:val="Corpo"/>
              <w:tabs>
                <w:tab w:val="left" w:pos="1440"/>
                <w:tab w:val="left" w:pos="2880"/>
              </w:tabs>
              <w:suppressAutoHyphens/>
              <w:jc w:val="center"/>
            </w:pPr>
            <w:r>
              <w:rPr>
                <w:b/>
                <w:bCs/>
                <w:sz w:val="18"/>
                <w:szCs w:val="18"/>
                <w14:textOutline w14:w="12700" w14:cap="flat" w14:cmpd="sng" w14:algn="ctr">
                  <w14:noFill/>
                  <w14:prstDash w14:val="solid"/>
                  <w14:miter w14:lim="400000"/>
                </w14:textOutline>
              </w:rPr>
              <w:t>MOROCCO</w:t>
            </w:r>
            <w:r>
              <w:rPr>
                <w:b/>
                <w:bCs/>
                <w:sz w:val="18"/>
                <w:szCs w:val="18"/>
                <w:vertAlign w:val="superscript"/>
                <w14:textOutline w14:w="12700" w14:cap="flat" w14:cmpd="sng" w14:algn="ctr">
                  <w14:noFill/>
                  <w14:prstDash w14:val="solid"/>
                  <w14:miter w14:lim="400000"/>
                </w14:textOutline>
              </w:rPr>
              <w:t>a</w:t>
            </w:r>
          </w:p>
        </w:tc>
        <w:tc>
          <w:tcPr>
            <w:tcW w:w="1055"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18B48A9" w14:textId="77777777" w:rsidR="008516F9" w:rsidRDefault="00F74A65">
            <w:pPr>
              <w:pStyle w:val="Corpo"/>
              <w:tabs>
                <w:tab w:val="left" w:pos="1440"/>
                <w:tab w:val="left" w:pos="2880"/>
              </w:tabs>
              <w:suppressAutoHyphens/>
              <w:jc w:val="center"/>
            </w:pPr>
            <w:r>
              <w:rPr>
                <w:b/>
                <w:bCs/>
                <w:sz w:val="18"/>
                <w:szCs w:val="18"/>
                <w14:textOutline w14:w="12700" w14:cap="flat" w14:cmpd="sng" w14:algn="ctr">
                  <w14:noFill/>
                  <w14:prstDash w14:val="solid"/>
                  <w14:miter w14:lim="400000"/>
                </w14:textOutline>
              </w:rPr>
              <w:t>JORDAN</w:t>
            </w:r>
            <w:r>
              <w:rPr>
                <w:b/>
                <w:bCs/>
                <w:sz w:val="18"/>
                <w:szCs w:val="18"/>
                <w:vertAlign w:val="superscript"/>
                <w14:textOutline w14:w="12700" w14:cap="flat" w14:cmpd="sng" w14:algn="ctr">
                  <w14:noFill/>
                  <w14:prstDash w14:val="solid"/>
                  <w14:miter w14:lim="400000"/>
                </w14:textOutline>
              </w:rPr>
              <w:t>a</w:t>
            </w:r>
          </w:p>
        </w:tc>
        <w:tc>
          <w:tcPr>
            <w:tcW w:w="2282" w:type="dxa"/>
            <w:gridSpan w:val="2"/>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76F38FC" w14:textId="77777777" w:rsidR="008516F9" w:rsidRDefault="00F74A65">
            <w:pPr>
              <w:pStyle w:val="Corpo"/>
              <w:tabs>
                <w:tab w:val="left" w:pos="1440"/>
                <w:tab w:val="left" w:pos="2880"/>
              </w:tabs>
              <w:suppressAutoHyphens/>
              <w:jc w:val="center"/>
            </w:pPr>
            <w:r>
              <w:rPr>
                <w:b/>
                <w:bCs/>
                <w:sz w:val="18"/>
                <w:szCs w:val="18"/>
                <w14:textOutline w14:w="12700" w14:cap="flat" w14:cmpd="sng" w14:algn="ctr">
                  <w14:noFill/>
                  <w14:prstDash w14:val="solid"/>
                  <w14:miter w14:lim="400000"/>
                </w14:textOutline>
              </w:rPr>
              <w:t>BRAZIL</w:t>
            </w:r>
          </w:p>
        </w:tc>
      </w:tr>
      <w:tr w:rsidR="008516F9" w14:paraId="5FB22431" w14:textId="77777777">
        <w:trPr>
          <w:trHeight w:val="202"/>
        </w:trPr>
        <w:tc>
          <w:tcPr>
            <w:tcW w:w="1145"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7C3DD433"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Decile</w:t>
            </w:r>
          </w:p>
        </w:tc>
        <w:tc>
          <w:tcPr>
            <w:tcW w:w="1040"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6B02A954"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Coefficient</w:t>
            </w:r>
          </w:p>
        </w:tc>
        <w:tc>
          <w:tcPr>
            <w:tcW w:w="1242"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6026DEA5"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Hausman test</w:t>
            </w:r>
          </w:p>
        </w:tc>
        <w:tc>
          <w:tcPr>
            <w:tcW w:w="1294"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tcPr>
          <w:p w14:paraId="4E3845C5"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Coefficient</w:t>
            </w:r>
          </w:p>
        </w:tc>
        <w:tc>
          <w:tcPr>
            <w:tcW w:w="1292"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5FD96AA2"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Coefficient</w:t>
            </w:r>
          </w:p>
        </w:tc>
        <w:tc>
          <w:tcPr>
            <w:tcW w:w="1055"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32DCC16A"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Coefficient</w:t>
            </w:r>
          </w:p>
        </w:tc>
        <w:tc>
          <w:tcPr>
            <w:tcW w:w="1040"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59F4BCF3"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Coefficient</w:t>
            </w:r>
          </w:p>
        </w:tc>
        <w:tc>
          <w:tcPr>
            <w:tcW w:w="1242"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1D018E05"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Hausman test</w:t>
            </w:r>
          </w:p>
        </w:tc>
      </w:tr>
      <w:tr w:rsidR="008516F9" w14:paraId="40AC67E0" w14:textId="77777777">
        <w:trPr>
          <w:trHeight w:val="202"/>
        </w:trPr>
        <w:tc>
          <w:tcPr>
            <w:tcW w:w="1145"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023457D"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1</w:t>
            </w:r>
          </w:p>
        </w:tc>
        <w:tc>
          <w:tcPr>
            <w:tcW w:w="104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42DB681"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72.76***</w:t>
            </w:r>
          </w:p>
        </w:tc>
        <w:tc>
          <w:tcPr>
            <w:tcW w:w="124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8BF7ADC"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636.56***</w:t>
            </w:r>
          </w:p>
        </w:tc>
        <w:tc>
          <w:tcPr>
            <w:tcW w:w="129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tcPr>
          <w:p w14:paraId="04D9177A"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0.14</w:t>
            </w:r>
          </w:p>
        </w:tc>
        <w:tc>
          <w:tcPr>
            <w:tcW w:w="1292"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76656B9"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0.06</w:t>
            </w:r>
          </w:p>
        </w:tc>
        <w:tc>
          <w:tcPr>
            <w:tcW w:w="1055"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C19C1E9"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w:t>
            </w:r>
          </w:p>
        </w:tc>
        <w:tc>
          <w:tcPr>
            <w:tcW w:w="104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330E528"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11.09***</w:t>
            </w:r>
          </w:p>
        </w:tc>
        <w:tc>
          <w:tcPr>
            <w:tcW w:w="124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5D3FD61"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1880.57***</w:t>
            </w:r>
          </w:p>
        </w:tc>
      </w:tr>
      <w:tr w:rsidR="008516F9" w14:paraId="4ED0AED1" w14:textId="77777777">
        <w:trPr>
          <w:trHeight w:val="202"/>
        </w:trPr>
        <w:tc>
          <w:tcPr>
            <w:tcW w:w="1145" w:type="dxa"/>
            <w:vMerge/>
            <w:tcBorders>
              <w:top w:val="single" w:sz="4" w:space="0" w:color="FFFFFF"/>
              <w:left w:val="single" w:sz="4" w:space="0" w:color="FFFFFF"/>
              <w:bottom w:val="single" w:sz="4" w:space="0" w:color="FFFFFF"/>
              <w:right w:val="single" w:sz="4" w:space="0" w:color="FFFFFF"/>
            </w:tcBorders>
            <w:shd w:val="clear" w:color="auto" w:fill="D9E2F3"/>
          </w:tcPr>
          <w:p w14:paraId="3119DCF5" w14:textId="77777777" w:rsidR="008516F9" w:rsidRDefault="008516F9"/>
        </w:tc>
        <w:tc>
          <w:tcPr>
            <w:tcW w:w="104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83E8203"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[12.84]</w:t>
            </w:r>
          </w:p>
        </w:tc>
        <w:tc>
          <w:tcPr>
            <w:tcW w:w="1242" w:type="dxa"/>
            <w:vMerge/>
            <w:tcBorders>
              <w:top w:val="single" w:sz="4" w:space="0" w:color="FFFFFF"/>
              <w:left w:val="single" w:sz="4" w:space="0" w:color="FFFFFF"/>
              <w:bottom w:val="single" w:sz="4" w:space="0" w:color="FFFFFF"/>
              <w:right w:val="single" w:sz="4" w:space="0" w:color="FFFFFF"/>
            </w:tcBorders>
            <w:shd w:val="clear" w:color="auto" w:fill="D9E2F3"/>
          </w:tcPr>
          <w:p w14:paraId="210E9338" w14:textId="77777777" w:rsidR="008516F9" w:rsidRDefault="008516F9"/>
        </w:tc>
        <w:tc>
          <w:tcPr>
            <w:tcW w:w="129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tcPr>
          <w:p w14:paraId="473294EC"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[0.14]</w:t>
            </w:r>
          </w:p>
        </w:tc>
        <w:tc>
          <w:tcPr>
            <w:tcW w:w="1292"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A8809CE"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[0.09]</w:t>
            </w:r>
          </w:p>
        </w:tc>
        <w:tc>
          <w:tcPr>
            <w:tcW w:w="1055"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FED2F80"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[0.01]</w:t>
            </w:r>
          </w:p>
        </w:tc>
        <w:tc>
          <w:tcPr>
            <w:tcW w:w="104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9443184"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[0.28]</w:t>
            </w:r>
          </w:p>
        </w:tc>
        <w:tc>
          <w:tcPr>
            <w:tcW w:w="1242" w:type="dxa"/>
            <w:vMerge/>
            <w:tcBorders>
              <w:top w:val="single" w:sz="4" w:space="0" w:color="FFFFFF"/>
              <w:left w:val="single" w:sz="4" w:space="0" w:color="FFFFFF"/>
              <w:bottom w:val="single" w:sz="4" w:space="0" w:color="FFFFFF"/>
              <w:right w:val="single" w:sz="4" w:space="0" w:color="FFFFFF"/>
            </w:tcBorders>
            <w:shd w:val="clear" w:color="auto" w:fill="D9E2F3"/>
          </w:tcPr>
          <w:p w14:paraId="282C8400" w14:textId="77777777" w:rsidR="008516F9" w:rsidRDefault="008516F9"/>
        </w:tc>
      </w:tr>
      <w:tr w:rsidR="008516F9" w14:paraId="3F52D1D6" w14:textId="77777777">
        <w:trPr>
          <w:trHeight w:val="202"/>
        </w:trPr>
        <w:tc>
          <w:tcPr>
            <w:tcW w:w="1145"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6CF7852"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2</w:t>
            </w:r>
          </w:p>
        </w:tc>
        <w:tc>
          <w:tcPr>
            <w:tcW w:w="104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047A6F2"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64.52***</w:t>
            </w:r>
          </w:p>
        </w:tc>
        <w:tc>
          <w:tcPr>
            <w:tcW w:w="124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7DC84DA"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642.89***</w:t>
            </w:r>
          </w:p>
        </w:tc>
        <w:tc>
          <w:tcPr>
            <w:tcW w:w="129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tcPr>
          <w:p w14:paraId="11E19177"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-0.06</w:t>
            </w:r>
          </w:p>
        </w:tc>
        <w:tc>
          <w:tcPr>
            <w:tcW w:w="1292"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59635C9"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0.07</w:t>
            </w:r>
          </w:p>
        </w:tc>
        <w:tc>
          <w:tcPr>
            <w:tcW w:w="1055"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E9A124C"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-0.01</w:t>
            </w:r>
          </w:p>
        </w:tc>
        <w:tc>
          <w:tcPr>
            <w:tcW w:w="104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7BCC2E1"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9.88***</w:t>
            </w:r>
          </w:p>
        </w:tc>
        <w:tc>
          <w:tcPr>
            <w:tcW w:w="124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F8D0056"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2022.65***</w:t>
            </w:r>
          </w:p>
        </w:tc>
      </w:tr>
      <w:tr w:rsidR="008516F9" w14:paraId="59F10C6A" w14:textId="77777777">
        <w:trPr>
          <w:trHeight w:val="202"/>
        </w:trPr>
        <w:tc>
          <w:tcPr>
            <w:tcW w:w="1145" w:type="dxa"/>
            <w:vMerge/>
            <w:tcBorders>
              <w:top w:val="single" w:sz="4" w:space="0" w:color="FFFFFF"/>
              <w:left w:val="single" w:sz="4" w:space="0" w:color="FFFFFF"/>
              <w:bottom w:val="single" w:sz="4" w:space="0" w:color="FFFFFF"/>
              <w:right w:val="single" w:sz="4" w:space="0" w:color="FFFFFF"/>
            </w:tcBorders>
            <w:shd w:val="clear" w:color="auto" w:fill="D9E2F3"/>
          </w:tcPr>
          <w:p w14:paraId="6748DC7A" w14:textId="77777777" w:rsidR="008516F9" w:rsidRDefault="008516F9"/>
        </w:tc>
        <w:tc>
          <w:tcPr>
            <w:tcW w:w="104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13F1713"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[11.35]</w:t>
            </w:r>
          </w:p>
        </w:tc>
        <w:tc>
          <w:tcPr>
            <w:tcW w:w="1242" w:type="dxa"/>
            <w:vMerge/>
            <w:tcBorders>
              <w:top w:val="single" w:sz="4" w:space="0" w:color="FFFFFF"/>
              <w:left w:val="single" w:sz="4" w:space="0" w:color="FFFFFF"/>
              <w:bottom w:val="single" w:sz="4" w:space="0" w:color="FFFFFF"/>
              <w:right w:val="single" w:sz="4" w:space="0" w:color="FFFFFF"/>
            </w:tcBorders>
            <w:shd w:val="clear" w:color="auto" w:fill="D9E2F3"/>
          </w:tcPr>
          <w:p w14:paraId="1C651D2E" w14:textId="77777777" w:rsidR="008516F9" w:rsidRDefault="008516F9"/>
        </w:tc>
        <w:tc>
          <w:tcPr>
            <w:tcW w:w="129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tcPr>
          <w:p w14:paraId="6E1D2920"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[0.09]</w:t>
            </w:r>
          </w:p>
        </w:tc>
        <w:tc>
          <w:tcPr>
            <w:tcW w:w="1292"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FBFB266"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[0.06]</w:t>
            </w:r>
          </w:p>
        </w:tc>
        <w:tc>
          <w:tcPr>
            <w:tcW w:w="1055"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82BE3F9"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[0.01]</w:t>
            </w:r>
          </w:p>
        </w:tc>
        <w:tc>
          <w:tcPr>
            <w:tcW w:w="104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6D5971B"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[0.22]</w:t>
            </w:r>
          </w:p>
        </w:tc>
        <w:tc>
          <w:tcPr>
            <w:tcW w:w="1242" w:type="dxa"/>
            <w:vMerge/>
            <w:tcBorders>
              <w:top w:val="single" w:sz="4" w:space="0" w:color="FFFFFF"/>
              <w:left w:val="single" w:sz="4" w:space="0" w:color="FFFFFF"/>
              <w:bottom w:val="single" w:sz="4" w:space="0" w:color="FFFFFF"/>
              <w:right w:val="single" w:sz="4" w:space="0" w:color="FFFFFF"/>
            </w:tcBorders>
            <w:shd w:val="clear" w:color="auto" w:fill="D9E2F3"/>
          </w:tcPr>
          <w:p w14:paraId="3B12C3DF" w14:textId="77777777" w:rsidR="008516F9" w:rsidRDefault="008516F9"/>
        </w:tc>
      </w:tr>
      <w:tr w:rsidR="008516F9" w14:paraId="0D02B70F" w14:textId="77777777">
        <w:trPr>
          <w:trHeight w:val="202"/>
        </w:trPr>
        <w:tc>
          <w:tcPr>
            <w:tcW w:w="1145"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F762683"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3</w:t>
            </w:r>
          </w:p>
        </w:tc>
        <w:tc>
          <w:tcPr>
            <w:tcW w:w="104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2B02790"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72.88***</w:t>
            </w:r>
          </w:p>
        </w:tc>
        <w:tc>
          <w:tcPr>
            <w:tcW w:w="124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AEA8D16"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651.89***</w:t>
            </w:r>
          </w:p>
        </w:tc>
        <w:tc>
          <w:tcPr>
            <w:tcW w:w="129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tcPr>
          <w:p w14:paraId="133373AA"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-0.04</w:t>
            </w:r>
          </w:p>
        </w:tc>
        <w:tc>
          <w:tcPr>
            <w:tcW w:w="1292"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7E8FF2D"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0.15**</w:t>
            </w:r>
          </w:p>
        </w:tc>
        <w:tc>
          <w:tcPr>
            <w:tcW w:w="1055"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0922097"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0.03**</w:t>
            </w:r>
          </w:p>
        </w:tc>
        <w:tc>
          <w:tcPr>
            <w:tcW w:w="104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0F90006"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10.59***</w:t>
            </w:r>
          </w:p>
        </w:tc>
        <w:tc>
          <w:tcPr>
            <w:tcW w:w="124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B829E60"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2060.85***</w:t>
            </w:r>
          </w:p>
        </w:tc>
      </w:tr>
      <w:tr w:rsidR="008516F9" w14:paraId="7ECFFA45" w14:textId="77777777">
        <w:trPr>
          <w:trHeight w:val="202"/>
        </w:trPr>
        <w:tc>
          <w:tcPr>
            <w:tcW w:w="1145" w:type="dxa"/>
            <w:vMerge/>
            <w:tcBorders>
              <w:top w:val="single" w:sz="4" w:space="0" w:color="FFFFFF"/>
              <w:left w:val="single" w:sz="4" w:space="0" w:color="FFFFFF"/>
              <w:bottom w:val="single" w:sz="4" w:space="0" w:color="FFFFFF"/>
              <w:right w:val="single" w:sz="4" w:space="0" w:color="FFFFFF"/>
            </w:tcBorders>
            <w:shd w:val="clear" w:color="auto" w:fill="D9E2F3"/>
          </w:tcPr>
          <w:p w14:paraId="3C356E13" w14:textId="77777777" w:rsidR="008516F9" w:rsidRDefault="008516F9"/>
        </w:tc>
        <w:tc>
          <w:tcPr>
            <w:tcW w:w="104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8CCAE82"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[12.82]</w:t>
            </w:r>
          </w:p>
        </w:tc>
        <w:tc>
          <w:tcPr>
            <w:tcW w:w="1242" w:type="dxa"/>
            <w:vMerge/>
            <w:tcBorders>
              <w:top w:val="single" w:sz="4" w:space="0" w:color="FFFFFF"/>
              <w:left w:val="single" w:sz="4" w:space="0" w:color="FFFFFF"/>
              <w:bottom w:val="single" w:sz="4" w:space="0" w:color="FFFFFF"/>
              <w:right w:val="single" w:sz="4" w:space="0" w:color="FFFFFF"/>
            </w:tcBorders>
            <w:shd w:val="clear" w:color="auto" w:fill="D9E2F3"/>
          </w:tcPr>
          <w:p w14:paraId="0F4FA8BE" w14:textId="77777777" w:rsidR="008516F9" w:rsidRDefault="008516F9"/>
        </w:tc>
        <w:tc>
          <w:tcPr>
            <w:tcW w:w="129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tcPr>
          <w:p w14:paraId="7E0929A2"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[0.10]</w:t>
            </w:r>
          </w:p>
        </w:tc>
        <w:tc>
          <w:tcPr>
            <w:tcW w:w="1292"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08F16ED"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[0.06]</w:t>
            </w:r>
          </w:p>
        </w:tc>
        <w:tc>
          <w:tcPr>
            <w:tcW w:w="1055"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C6F4B4D"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[0.01]</w:t>
            </w:r>
          </w:p>
        </w:tc>
        <w:tc>
          <w:tcPr>
            <w:tcW w:w="104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4A8B491"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[0.21]</w:t>
            </w:r>
          </w:p>
        </w:tc>
        <w:tc>
          <w:tcPr>
            <w:tcW w:w="1242" w:type="dxa"/>
            <w:vMerge/>
            <w:tcBorders>
              <w:top w:val="single" w:sz="4" w:space="0" w:color="FFFFFF"/>
              <w:left w:val="single" w:sz="4" w:space="0" w:color="FFFFFF"/>
              <w:bottom w:val="single" w:sz="4" w:space="0" w:color="FFFFFF"/>
              <w:right w:val="single" w:sz="4" w:space="0" w:color="FFFFFF"/>
            </w:tcBorders>
            <w:shd w:val="clear" w:color="auto" w:fill="D9E2F3"/>
          </w:tcPr>
          <w:p w14:paraId="37241896" w14:textId="77777777" w:rsidR="008516F9" w:rsidRDefault="008516F9"/>
        </w:tc>
      </w:tr>
      <w:tr w:rsidR="008516F9" w14:paraId="5E920087" w14:textId="77777777">
        <w:trPr>
          <w:trHeight w:val="202"/>
        </w:trPr>
        <w:tc>
          <w:tcPr>
            <w:tcW w:w="1145"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BC129B9"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4</w:t>
            </w:r>
          </w:p>
        </w:tc>
        <w:tc>
          <w:tcPr>
            <w:tcW w:w="104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C6A4D0A"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79.69***</w:t>
            </w:r>
          </w:p>
        </w:tc>
        <w:tc>
          <w:tcPr>
            <w:tcW w:w="124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51A4043"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667.87***</w:t>
            </w:r>
          </w:p>
        </w:tc>
        <w:tc>
          <w:tcPr>
            <w:tcW w:w="129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tcPr>
          <w:p w14:paraId="3B203D0E"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0.05</w:t>
            </w:r>
          </w:p>
        </w:tc>
        <w:tc>
          <w:tcPr>
            <w:tcW w:w="1292"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ED31F72"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0.12**</w:t>
            </w:r>
          </w:p>
        </w:tc>
        <w:tc>
          <w:tcPr>
            <w:tcW w:w="1055"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46A3EB0"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0.06***</w:t>
            </w:r>
          </w:p>
        </w:tc>
        <w:tc>
          <w:tcPr>
            <w:tcW w:w="104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AF3E3D1"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10.08***</w:t>
            </w:r>
          </w:p>
        </w:tc>
        <w:tc>
          <w:tcPr>
            <w:tcW w:w="124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977A8C2"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2071.67***</w:t>
            </w:r>
          </w:p>
        </w:tc>
      </w:tr>
      <w:tr w:rsidR="008516F9" w14:paraId="6DA803FE" w14:textId="77777777">
        <w:trPr>
          <w:trHeight w:val="202"/>
        </w:trPr>
        <w:tc>
          <w:tcPr>
            <w:tcW w:w="1145" w:type="dxa"/>
            <w:vMerge/>
            <w:tcBorders>
              <w:top w:val="single" w:sz="4" w:space="0" w:color="FFFFFF"/>
              <w:left w:val="single" w:sz="4" w:space="0" w:color="FFFFFF"/>
              <w:bottom w:val="single" w:sz="4" w:space="0" w:color="FFFFFF"/>
              <w:right w:val="single" w:sz="4" w:space="0" w:color="FFFFFF"/>
            </w:tcBorders>
            <w:shd w:val="clear" w:color="auto" w:fill="D9E2F3"/>
          </w:tcPr>
          <w:p w14:paraId="222B2405" w14:textId="77777777" w:rsidR="008516F9" w:rsidRDefault="008516F9"/>
        </w:tc>
        <w:tc>
          <w:tcPr>
            <w:tcW w:w="104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C1199A6"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[14.02]</w:t>
            </w:r>
          </w:p>
        </w:tc>
        <w:tc>
          <w:tcPr>
            <w:tcW w:w="1242" w:type="dxa"/>
            <w:vMerge/>
            <w:tcBorders>
              <w:top w:val="single" w:sz="4" w:space="0" w:color="FFFFFF"/>
              <w:left w:val="single" w:sz="4" w:space="0" w:color="FFFFFF"/>
              <w:bottom w:val="single" w:sz="4" w:space="0" w:color="FFFFFF"/>
              <w:right w:val="single" w:sz="4" w:space="0" w:color="FFFFFF"/>
            </w:tcBorders>
            <w:shd w:val="clear" w:color="auto" w:fill="D9E2F3"/>
          </w:tcPr>
          <w:p w14:paraId="7A405A3B" w14:textId="77777777" w:rsidR="008516F9" w:rsidRDefault="008516F9"/>
        </w:tc>
        <w:tc>
          <w:tcPr>
            <w:tcW w:w="129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tcPr>
          <w:p w14:paraId="11D27D0D"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[0.11]</w:t>
            </w:r>
          </w:p>
        </w:tc>
        <w:tc>
          <w:tcPr>
            <w:tcW w:w="1292"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31419B0"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[0.05]</w:t>
            </w:r>
          </w:p>
        </w:tc>
        <w:tc>
          <w:tcPr>
            <w:tcW w:w="1055"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52A5718"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[0.01]</w:t>
            </w:r>
          </w:p>
        </w:tc>
        <w:tc>
          <w:tcPr>
            <w:tcW w:w="104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45C0B9D"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[0.21]</w:t>
            </w:r>
          </w:p>
        </w:tc>
        <w:tc>
          <w:tcPr>
            <w:tcW w:w="1242" w:type="dxa"/>
            <w:vMerge/>
            <w:tcBorders>
              <w:top w:val="single" w:sz="4" w:space="0" w:color="FFFFFF"/>
              <w:left w:val="single" w:sz="4" w:space="0" w:color="FFFFFF"/>
              <w:bottom w:val="single" w:sz="4" w:space="0" w:color="FFFFFF"/>
              <w:right w:val="single" w:sz="4" w:space="0" w:color="FFFFFF"/>
            </w:tcBorders>
            <w:shd w:val="clear" w:color="auto" w:fill="D9E2F3"/>
          </w:tcPr>
          <w:p w14:paraId="5A363BFB" w14:textId="77777777" w:rsidR="008516F9" w:rsidRDefault="008516F9"/>
        </w:tc>
      </w:tr>
      <w:tr w:rsidR="008516F9" w14:paraId="54CA936E" w14:textId="77777777">
        <w:trPr>
          <w:trHeight w:val="202"/>
        </w:trPr>
        <w:tc>
          <w:tcPr>
            <w:tcW w:w="1145"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1AE121F"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5</w:t>
            </w:r>
          </w:p>
        </w:tc>
        <w:tc>
          <w:tcPr>
            <w:tcW w:w="104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DFA09FF"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91.56</w:t>
            </w:r>
          </w:p>
        </w:tc>
        <w:tc>
          <w:tcPr>
            <w:tcW w:w="124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C5E7A91"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669.11***</w:t>
            </w:r>
          </w:p>
        </w:tc>
        <w:tc>
          <w:tcPr>
            <w:tcW w:w="129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tcPr>
          <w:p w14:paraId="3F90DB20"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0.09</w:t>
            </w:r>
          </w:p>
        </w:tc>
        <w:tc>
          <w:tcPr>
            <w:tcW w:w="1292"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3333B49"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0.15**</w:t>
            </w:r>
          </w:p>
        </w:tc>
        <w:tc>
          <w:tcPr>
            <w:tcW w:w="1055"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F761F22"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0.08***</w:t>
            </w:r>
          </w:p>
        </w:tc>
        <w:tc>
          <w:tcPr>
            <w:tcW w:w="104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1953D5D"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11.06***</w:t>
            </w:r>
          </w:p>
        </w:tc>
        <w:tc>
          <w:tcPr>
            <w:tcW w:w="124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55FBC60"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2073.28***</w:t>
            </w:r>
          </w:p>
        </w:tc>
      </w:tr>
      <w:tr w:rsidR="008516F9" w14:paraId="10AE0D3E" w14:textId="77777777">
        <w:trPr>
          <w:trHeight w:val="202"/>
        </w:trPr>
        <w:tc>
          <w:tcPr>
            <w:tcW w:w="1145" w:type="dxa"/>
            <w:vMerge/>
            <w:tcBorders>
              <w:top w:val="single" w:sz="4" w:space="0" w:color="FFFFFF"/>
              <w:left w:val="single" w:sz="4" w:space="0" w:color="FFFFFF"/>
              <w:bottom w:val="single" w:sz="4" w:space="0" w:color="FFFFFF"/>
              <w:right w:val="single" w:sz="4" w:space="0" w:color="FFFFFF"/>
            </w:tcBorders>
            <w:shd w:val="clear" w:color="auto" w:fill="D9E2F3"/>
          </w:tcPr>
          <w:p w14:paraId="7A86BF1F" w14:textId="77777777" w:rsidR="008516F9" w:rsidRDefault="008516F9"/>
        </w:tc>
        <w:tc>
          <w:tcPr>
            <w:tcW w:w="104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E5EF223"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[16.11]</w:t>
            </w:r>
          </w:p>
        </w:tc>
        <w:tc>
          <w:tcPr>
            <w:tcW w:w="1242" w:type="dxa"/>
            <w:vMerge/>
            <w:tcBorders>
              <w:top w:val="single" w:sz="4" w:space="0" w:color="FFFFFF"/>
              <w:left w:val="single" w:sz="4" w:space="0" w:color="FFFFFF"/>
              <w:bottom w:val="single" w:sz="4" w:space="0" w:color="FFFFFF"/>
              <w:right w:val="single" w:sz="4" w:space="0" w:color="FFFFFF"/>
            </w:tcBorders>
            <w:shd w:val="clear" w:color="auto" w:fill="D9E2F3"/>
          </w:tcPr>
          <w:p w14:paraId="3B7BF584" w14:textId="77777777" w:rsidR="008516F9" w:rsidRDefault="008516F9"/>
        </w:tc>
        <w:tc>
          <w:tcPr>
            <w:tcW w:w="129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tcPr>
          <w:p w14:paraId="1D86A9C3"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[0.12]</w:t>
            </w:r>
          </w:p>
        </w:tc>
        <w:tc>
          <w:tcPr>
            <w:tcW w:w="1292"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22B6B64"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[0.05]</w:t>
            </w:r>
          </w:p>
        </w:tc>
        <w:tc>
          <w:tcPr>
            <w:tcW w:w="1055"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6C3B517"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[0.01]</w:t>
            </w:r>
          </w:p>
        </w:tc>
        <w:tc>
          <w:tcPr>
            <w:tcW w:w="104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D07246B"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[0.20]</w:t>
            </w:r>
          </w:p>
        </w:tc>
        <w:tc>
          <w:tcPr>
            <w:tcW w:w="1242" w:type="dxa"/>
            <w:vMerge/>
            <w:tcBorders>
              <w:top w:val="single" w:sz="4" w:space="0" w:color="FFFFFF"/>
              <w:left w:val="single" w:sz="4" w:space="0" w:color="FFFFFF"/>
              <w:bottom w:val="single" w:sz="4" w:space="0" w:color="FFFFFF"/>
              <w:right w:val="single" w:sz="4" w:space="0" w:color="FFFFFF"/>
            </w:tcBorders>
            <w:shd w:val="clear" w:color="auto" w:fill="D9E2F3"/>
          </w:tcPr>
          <w:p w14:paraId="160D20BF" w14:textId="77777777" w:rsidR="008516F9" w:rsidRDefault="008516F9"/>
        </w:tc>
      </w:tr>
      <w:tr w:rsidR="008516F9" w14:paraId="006B77F9" w14:textId="77777777">
        <w:trPr>
          <w:trHeight w:val="202"/>
        </w:trPr>
        <w:tc>
          <w:tcPr>
            <w:tcW w:w="1145"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03EAC70"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6</w:t>
            </w:r>
          </w:p>
        </w:tc>
        <w:tc>
          <w:tcPr>
            <w:tcW w:w="104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F69FEE7"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105.17***</w:t>
            </w:r>
          </w:p>
        </w:tc>
        <w:tc>
          <w:tcPr>
            <w:tcW w:w="124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064E94B"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672.09***</w:t>
            </w:r>
          </w:p>
        </w:tc>
        <w:tc>
          <w:tcPr>
            <w:tcW w:w="129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tcPr>
          <w:p w14:paraId="5A56B065"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0.17</w:t>
            </w:r>
          </w:p>
        </w:tc>
        <w:tc>
          <w:tcPr>
            <w:tcW w:w="1292"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AB9FDD7"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0.19***</w:t>
            </w:r>
          </w:p>
        </w:tc>
        <w:tc>
          <w:tcPr>
            <w:tcW w:w="1055"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C4BF134"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0.11***</w:t>
            </w:r>
          </w:p>
        </w:tc>
        <w:tc>
          <w:tcPr>
            <w:tcW w:w="104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8713865"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10.70***</w:t>
            </w:r>
          </w:p>
        </w:tc>
        <w:tc>
          <w:tcPr>
            <w:tcW w:w="124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A8D7918"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2072.34***</w:t>
            </w:r>
          </w:p>
        </w:tc>
      </w:tr>
      <w:tr w:rsidR="008516F9" w14:paraId="607EF164" w14:textId="77777777">
        <w:trPr>
          <w:trHeight w:val="202"/>
        </w:trPr>
        <w:tc>
          <w:tcPr>
            <w:tcW w:w="1145" w:type="dxa"/>
            <w:vMerge/>
            <w:tcBorders>
              <w:top w:val="single" w:sz="4" w:space="0" w:color="FFFFFF"/>
              <w:left w:val="single" w:sz="4" w:space="0" w:color="FFFFFF"/>
              <w:bottom w:val="single" w:sz="4" w:space="0" w:color="FFFFFF"/>
              <w:right w:val="single" w:sz="4" w:space="0" w:color="FFFFFF"/>
            </w:tcBorders>
            <w:shd w:val="clear" w:color="auto" w:fill="D9E2F3"/>
          </w:tcPr>
          <w:p w14:paraId="35E62E4D" w14:textId="77777777" w:rsidR="008516F9" w:rsidRDefault="008516F9"/>
        </w:tc>
        <w:tc>
          <w:tcPr>
            <w:tcW w:w="104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A8B0535"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[18.50]</w:t>
            </w:r>
          </w:p>
        </w:tc>
        <w:tc>
          <w:tcPr>
            <w:tcW w:w="1242" w:type="dxa"/>
            <w:vMerge/>
            <w:tcBorders>
              <w:top w:val="single" w:sz="4" w:space="0" w:color="FFFFFF"/>
              <w:left w:val="single" w:sz="4" w:space="0" w:color="FFFFFF"/>
              <w:bottom w:val="single" w:sz="4" w:space="0" w:color="FFFFFF"/>
              <w:right w:val="single" w:sz="4" w:space="0" w:color="FFFFFF"/>
            </w:tcBorders>
            <w:shd w:val="clear" w:color="auto" w:fill="D9E2F3"/>
          </w:tcPr>
          <w:p w14:paraId="2253A144" w14:textId="77777777" w:rsidR="008516F9" w:rsidRDefault="008516F9"/>
        </w:tc>
        <w:tc>
          <w:tcPr>
            <w:tcW w:w="129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tcPr>
          <w:p w14:paraId="7D5E6D77"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[0.11]</w:t>
            </w:r>
          </w:p>
        </w:tc>
        <w:tc>
          <w:tcPr>
            <w:tcW w:w="1292"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A9A5E2D"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[0.05]</w:t>
            </w:r>
          </w:p>
        </w:tc>
        <w:tc>
          <w:tcPr>
            <w:tcW w:w="1055"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F1BA635"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[0.01]</w:t>
            </w:r>
          </w:p>
        </w:tc>
        <w:tc>
          <w:tcPr>
            <w:tcW w:w="104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2C4327E"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[0.20]</w:t>
            </w:r>
          </w:p>
        </w:tc>
        <w:tc>
          <w:tcPr>
            <w:tcW w:w="1242" w:type="dxa"/>
            <w:vMerge/>
            <w:tcBorders>
              <w:top w:val="single" w:sz="4" w:space="0" w:color="FFFFFF"/>
              <w:left w:val="single" w:sz="4" w:space="0" w:color="FFFFFF"/>
              <w:bottom w:val="single" w:sz="4" w:space="0" w:color="FFFFFF"/>
              <w:right w:val="single" w:sz="4" w:space="0" w:color="FFFFFF"/>
            </w:tcBorders>
            <w:shd w:val="clear" w:color="auto" w:fill="D9E2F3"/>
          </w:tcPr>
          <w:p w14:paraId="1BD1F3B4" w14:textId="77777777" w:rsidR="008516F9" w:rsidRDefault="008516F9"/>
        </w:tc>
      </w:tr>
      <w:tr w:rsidR="008516F9" w14:paraId="21B9D913" w14:textId="77777777">
        <w:trPr>
          <w:trHeight w:val="202"/>
        </w:trPr>
        <w:tc>
          <w:tcPr>
            <w:tcW w:w="1145"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0FF8198"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7</w:t>
            </w:r>
          </w:p>
        </w:tc>
        <w:tc>
          <w:tcPr>
            <w:tcW w:w="104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51B45C9"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126.08***</w:t>
            </w:r>
          </w:p>
        </w:tc>
        <w:tc>
          <w:tcPr>
            <w:tcW w:w="124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251183F"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674.90***</w:t>
            </w:r>
          </w:p>
        </w:tc>
        <w:tc>
          <w:tcPr>
            <w:tcW w:w="129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tcPr>
          <w:p w14:paraId="5C1C013A"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0.03</w:t>
            </w:r>
          </w:p>
        </w:tc>
        <w:tc>
          <w:tcPr>
            <w:tcW w:w="1292"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967EDD4"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0.17**</w:t>
            </w:r>
          </w:p>
        </w:tc>
        <w:tc>
          <w:tcPr>
            <w:tcW w:w="1055"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31BBD19"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0.14***</w:t>
            </w:r>
          </w:p>
        </w:tc>
        <w:tc>
          <w:tcPr>
            <w:tcW w:w="104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A32552E"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11.55***</w:t>
            </w:r>
          </w:p>
        </w:tc>
        <w:tc>
          <w:tcPr>
            <w:tcW w:w="124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7FA8B2C"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2080.43***</w:t>
            </w:r>
          </w:p>
        </w:tc>
      </w:tr>
      <w:tr w:rsidR="008516F9" w14:paraId="180B0100" w14:textId="77777777">
        <w:trPr>
          <w:trHeight w:val="202"/>
        </w:trPr>
        <w:tc>
          <w:tcPr>
            <w:tcW w:w="1145" w:type="dxa"/>
            <w:vMerge/>
            <w:tcBorders>
              <w:top w:val="single" w:sz="4" w:space="0" w:color="FFFFFF"/>
              <w:left w:val="single" w:sz="4" w:space="0" w:color="FFFFFF"/>
              <w:bottom w:val="single" w:sz="4" w:space="0" w:color="FFFFFF"/>
              <w:right w:val="single" w:sz="4" w:space="0" w:color="FFFFFF"/>
            </w:tcBorders>
            <w:shd w:val="clear" w:color="auto" w:fill="D9E2F3"/>
          </w:tcPr>
          <w:p w14:paraId="71C96951" w14:textId="77777777" w:rsidR="008516F9" w:rsidRDefault="008516F9"/>
        </w:tc>
        <w:tc>
          <w:tcPr>
            <w:tcW w:w="104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6DA4A33"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[22.19]</w:t>
            </w:r>
          </w:p>
        </w:tc>
        <w:tc>
          <w:tcPr>
            <w:tcW w:w="1242" w:type="dxa"/>
            <w:vMerge/>
            <w:tcBorders>
              <w:top w:val="single" w:sz="4" w:space="0" w:color="FFFFFF"/>
              <w:left w:val="single" w:sz="4" w:space="0" w:color="FFFFFF"/>
              <w:bottom w:val="single" w:sz="4" w:space="0" w:color="FFFFFF"/>
              <w:right w:val="single" w:sz="4" w:space="0" w:color="FFFFFF"/>
            </w:tcBorders>
            <w:shd w:val="clear" w:color="auto" w:fill="D9E2F3"/>
          </w:tcPr>
          <w:p w14:paraId="0F5D7773" w14:textId="77777777" w:rsidR="008516F9" w:rsidRDefault="008516F9"/>
        </w:tc>
        <w:tc>
          <w:tcPr>
            <w:tcW w:w="129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tcPr>
          <w:p w14:paraId="0FBC1FFE"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[0.14]</w:t>
            </w:r>
          </w:p>
        </w:tc>
        <w:tc>
          <w:tcPr>
            <w:tcW w:w="1292"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F240301"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[0.06]</w:t>
            </w:r>
          </w:p>
        </w:tc>
        <w:tc>
          <w:tcPr>
            <w:tcW w:w="1055"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3940BE3"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[0.02]</w:t>
            </w:r>
          </w:p>
        </w:tc>
        <w:tc>
          <w:tcPr>
            <w:tcW w:w="104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198EB17"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[0.24]</w:t>
            </w:r>
          </w:p>
        </w:tc>
        <w:tc>
          <w:tcPr>
            <w:tcW w:w="1242" w:type="dxa"/>
            <w:vMerge/>
            <w:tcBorders>
              <w:top w:val="single" w:sz="4" w:space="0" w:color="FFFFFF"/>
              <w:left w:val="single" w:sz="4" w:space="0" w:color="FFFFFF"/>
              <w:bottom w:val="single" w:sz="4" w:space="0" w:color="FFFFFF"/>
              <w:right w:val="single" w:sz="4" w:space="0" w:color="FFFFFF"/>
            </w:tcBorders>
            <w:shd w:val="clear" w:color="auto" w:fill="D9E2F3"/>
          </w:tcPr>
          <w:p w14:paraId="227FB337" w14:textId="77777777" w:rsidR="008516F9" w:rsidRDefault="008516F9"/>
        </w:tc>
      </w:tr>
      <w:tr w:rsidR="008516F9" w14:paraId="73BBEC27" w14:textId="77777777">
        <w:trPr>
          <w:trHeight w:val="202"/>
        </w:trPr>
        <w:tc>
          <w:tcPr>
            <w:tcW w:w="1145"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932236E"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8</w:t>
            </w:r>
          </w:p>
        </w:tc>
        <w:tc>
          <w:tcPr>
            <w:tcW w:w="104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3862947"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148.90***</w:t>
            </w:r>
          </w:p>
        </w:tc>
        <w:tc>
          <w:tcPr>
            <w:tcW w:w="124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CEA3514"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677.32***</w:t>
            </w:r>
          </w:p>
        </w:tc>
        <w:tc>
          <w:tcPr>
            <w:tcW w:w="129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tcPr>
          <w:p w14:paraId="60030127"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-0.08</w:t>
            </w:r>
          </w:p>
        </w:tc>
        <w:tc>
          <w:tcPr>
            <w:tcW w:w="1292"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E501A8B"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0.31***</w:t>
            </w:r>
          </w:p>
        </w:tc>
        <w:tc>
          <w:tcPr>
            <w:tcW w:w="1055"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2173D7C"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0.22***</w:t>
            </w:r>
          </w:p>
        </w:tc>
        <w:tc>
          <w:tcPr>
            <w:tcW w:w="104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09E829C"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14.42***</w:t>
            </w:r>
          </w:p>
        </w:tc>
        <w:tc>
          <w:tcPr>
            <w:tcW w:w="124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C0555DD"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2067.56***</w:t>
            </w:r>
          </w:p>
        </w:tc>
      </w:tr>
      <w:tr w:rsidR="008516F9" w14:paraId="7DA3CCC6" w14:textId="77777777">
        <w:trPr>
          <w:trHeight w:val="202"/>
        </w:trPr>
        <w:tc>
          <w:tcPr>
            <w:tcW w:w="1145" w:type="dxa"/>
            <w:vMerge/>
            <w:tcBorders>
              <w:top w:val="single" w:sz="4" w:space="0" w:color="FFFFFF"/>
              <w:left w:val="single" w:sz="4" w:space="0" w:color="FFFFFF"/>
              <w:bottom w:val="single" w:sz="4" w:space="0" w:color="FFFFFF"/>
              <w:right w:val="single" w:sz="4" w:space="0" w:color="FFFFFF"/>
            </w:tcBorders>
            <w:shd w:val="clear" w:color="auto" w:fill="D9E2F3"/>
          </w:tcPr>
          <w:p w14:paraId="0B5F9187" w14:textId="77777777" w:rsidR="008516F9" w:rsidRDefault="008516F9"/>
        </w:tc>
        <w:tc>
          <w:tcPr>
            <w:tcW w:w="104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C5E972C"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[26.20]</w:t>
            </w:r>
          </w:p>
        </w:tc>
        <w:tc>
          <w:tcPr>
            <w:tcW w:w="1242" w:type="dxa"/>
            <w:vMerge/>
            <w:tcBorders>
              <w:top w:val="single" w:sz="4" w:space="0" w:color="FFFFFF"/>
              <w:left w:val="single" w:sz="4" w:space="0" w:color="FFFFFF"/>
              <w:bottom w:val="single" w:sz="4" w:space="0" w:color="FFFFFF"/>
              <w:right w:val="single" w:sz="4" w:space="0" w:color="FFFFFF"/>
            </w:tcBorders>
            <w:shd w:val="clear" w:color="auto" w:fill="D9E2F3"/>
          </w:tcPr>
          <w:p w14:paraId="03DA567E" w14:textId="77777777" w:rsidR="008516F9" w:rsidRDefault="008516F9"/>
        </w:tc>
        <w:tc>
          <w:tcPr>
            <w:tcW w:w="129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tcPr>
          <w:p w14:paraId="6A34DBA4"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[0.18]</w:t>
            </w:r>
          </w:p>
        </w:tc>
        <w:tc>
          <w:tcPr>
            <w:tcW w:w="1292"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8DB0171"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[0.06]</w:t>
            </w:r>
          </w:p>
        </w:tc>
        <w:tc>
          <w:tcPr>
            <w:tcW w:w="1055"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4D2FDE1"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[0.02]</w:t>
            </w:r>
          </w:p>
        </w:tc>
        <w:tc>
          <w:tcPr>
            <w:tcW w:w="104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D62728F"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[0.24]</w:t>
            </w:r>
          </w:p>
        </w:tc>
        <w:tc>
          <w:tcPr>
            <w:tcW w:w="1242" w:type="dxa"/>
            <w:vMerge/>
            <w:tcBorders>
              <w:top w:val="single" w:sz="4" w:space="0" w:color="FFFFFF"/>
              <w:left w:val="single" w:sz="4" w:space="0" w:color="FFFFFF"/>
              <w:bottom w:val="single" w:sz="4" w:space="0" w:color="FFFFFF"/>
              <w:right w:val="single" w:sz="4" w:space="0" w:color="FFFFFF"/>
            </w:tcBorders>
            <w:shd w:val="clear" w:color="auto" w:fill="D9E2F3"/>
          </w:tcPr>
          <w:p w14:paraId="04D1BF47" w14:textId="77777777" w:rsidR="008516F9" w:rsidRDefault="008516F9"/>
        </w:tc>
      </w:tr>
      <w:tr w:rsidR="008516F9" w14:paraId="33824238" w14:textId="77777777">
        <w:trPr>
          <w:trHeight w:val="202"/>
        </w:trPr>
        <w:tc>
          <w:tcPr>
            <w:tcW w:w="1145"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FF3BACC"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9</w:t>
            </w:r>
          </w:p>
        </w:tc>
        <w:tc>
          <w:tcPr>
            <w:tcW w:w="104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451E91F"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197.48***</w:t>
            </w:r>
          </w:p>
        </w:tc>
        <w:tc>
          <w:tcPr>
            <w:tcW w:w="124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56908E7"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681.23***</w:t>
            </w:r>
          </w:p>
        </w:tc>
        <w:tc>
          <w:tcPr>
            <w:tcW w:w="129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tcPr>
          <w:p w14:paraId="49875A10"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0.11</w:t>
            </w:r>
          </w:p>
        </w:tc>
        <w:tc>
          <w:tcPr>
            <w:tcW w:w="1292"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896F0FA"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0.48***</w:t>
            </w:r>
          </w:p>
        </w:tc>
        <w:tc>
          <w:tcPr>
            <w:tcW w:w="1055"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1A78682"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0.31***</w:t>
            </w:r>
          </w:p>
        </w:tc>
        <w:tc>
          <w:tcPr>
            <w:tcW w:w="104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2DFDAFB"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17.69***</w:t>
            </w:r>
          </w:p>
        </w:tc>
        <w:tc>
          <w:tcPr>
            <w:tcW w:w="124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0E09A0A"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2087.54***</w:t>
            </w:r>
          </w:p>
        </w:tc>
      </w:tr>
      <w:tr w:rsidR="008516F9" w14:paraId="5B960625" w14:textId="77777777">
        <w:trPr>
          <w:trHeight w:val="202"/>
        </w:trPr>
        <w:tc>
          <w:tcPr>
            <w:tcW w:w="1145" w:type="dxa"/>
            <w:vMerge/>
            <w:tcBorders>
              <w:top w:val="single" w:sz="4" w:space="0" w:color="FFFFFF"/>
              <w:left w:val="single" w:sz="4" w:space="0" w:color="FFFFFF"/>
              <w:bottom w:val="single" w:sz="4" w:space="0" w:color="FFFFFF"/>
              <w:right w:val="single" w:sz="4" w:space="0" w:color="FFFFFF"/>
            </w:tcBorders>
            <w:shd w:val="clear" w:color="auto" w:fill="D9E2F3"/>
          </w:tcPr>
          <w:p w14:paraId="2733329A" w14:textId="77777777" w:rsidR="008516F9" w:rsidRDefault="008516F9"/>
        </w:tc>
        <w:tc>
          <w:tcPr>
            <w:tcW w:w="104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2290E61" w14:textId="77777777" w:rsidR="008516F9" w:rsidRDefault="00F74A65">
            <w:pPr>
              <w:pStyle w:val="Corpo"/>
              <w:shd w:val="clear" w:color="auto" w:fill="D9E2F3"/>
              <w:tabs>
                <w:tab w:val="left" w:pos="1440"/>
                <w:tab w:val="left" w:pos="2880"/>
              </w:tabs>
              <w:suppressAutoHyphens/>
              <w:jc w:val="center"/>
            </w:pPr>
            <w:r>
              <w:rPr>
                <w:sz w:val="18"/>
                <w:szCs w:val="18"/>
                <w14:textOutline w14:w="12700" w14:cap="flat" w14:cmpd="sng" w14:algn="ctr">
                  <w14:noFill/>
                  <w14:prstDash w14:val="solid"/>
                  <w14:miter w14:lim="400000"/>
                </w14:textOutline>
              </w:rPr>
              <w:t>[34.80]</w:t>
            </w:r>
          </w:p>
        </w:tc>
        <w:tc>
          <w:tcPr>
            <w:tcW w:w="1242" w:type="dxa"/>
            <w:vMerge/>
            <w:tcBorders>
              <w:top w:val="single" w:sz="4" w:space="0" w:color="FFFFFF"/>
              <w:left w:val="single" w:sz="4" w:space="0" w:color="FFFFFF"/>
              <w:bottom w:val="single" w:sz="4" w:space="0" w:color="FFFFFF"/>
              <w:right w:val="single" w:sz="4" w:space="0" w:color="FFFFFF"/>
            </w:tcBorders>
            <w:shd w:val="clear" w:color="auto" w:fill="D9E2F3"/>
          </w:tcPr>
          <w:p w14:paraId="2C198BEC" w14:textId="77777777" w:rsidR="008516F9" w:rsidRDefault="008516F9"/>
        </w:tc>
        <w:tc>
          <w:tcPr>
            <w:tcW w:w="129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tcPr>
          <w:p w14:paraId="6B19B586"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[0.22]</w:t>
            </w:r>
          </w:p>
        </w:tc>
        <w:tc>
          <w:tcPr>
            <w:tcW w:w="1292"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455B8E2"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[0.09]</w:t>
            </w:r>
          </w:p>
        </w:tc>
        <w:tc>
          <w:tcPr>
            <w:tcW w:w="1055"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7A2A2D2"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[0.04]</w:t>
            </w:r>
          </w:p>
        </w:tc>
        <w:tc>
          <w:tcPr>
            <w:tcW w:w="104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54D41A2"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[0.32]</w:t>
            </w:r>
          </w:p>
        </w:tc>
        <w:tc>
          <w:tcPr>
            <w:tcW w:w="1242" w:type="dxa"/>
            <w:vMerge/>
            <w:tcBorders>
              <w:top w:val="single" w:sz="4" w:space="0" w:color="FFFFFF"/>
              <w:left w:val="single" w:sz="4" w:space="0" w:color="FFFFFF"/>
              <w:bottom w:val="single" w:sz="4" w:space="0" w:color="FFFFFF"/>
              <w:right w:val="single" w:sz="4" w:space="0" w:color="FFFFFF"/>
            </w:tcBorders>
            <w:shd w:val="clear" w:color="auto" w:fill="D9E2F3"/>
          </w:tcPr>
          <w:p w14:paraId="6FDBBAB1" w14:textId="77777777" w:rsidR="008516F9" w:rsidRDefault="008516F9"/>
        </w:tc>
      </w:tr>
      <w:tr w:rsidR="008516F9" w14:paraId="0B9EFECA" w14:textId="77777777">
        <w:trPr>
          <w:trHeight w:val="402"/>
        </w:trPr>
        <w:tc>
          <w:tcPr>
            <w:tcW w:w="1145"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25769E5F"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Percentile ratio</w:t>
            </w:r>
          </w:p>
        </w:tc>
        <w:tc>
          <w:tcPr>
            <w:tcW w:w="1040"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52A66FB0"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Coefficient</w:t>
            </w:r>
          </w:p>
        </w:tc>
        <w:tc>
          <w:tcPr>
            <w:tcW w:w="1242"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56179039"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Hausman test</w:t>
            </w:r>
          </w:p>
        </w:tc>
        <w:tc>
          <w:tcPr>
            <w:tcW w:w="1294"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tcPr>
          <w:p w14:paraId="6104BA04"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Coefficient</w:t>
            </w:r>
          </w:p>
        </w:tc>
        <w:tc>
          <w:tcPr>
            <w:tcW w:w="1292"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0D610718"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Coefficient</w:t>
            </w:r>
          </w:p>
        </w:tc>
        <w:tc>
          <w:tcPr>
            <w:tcW w:w="1055"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5E59DCD0"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Coefficient</w:t>
            </w:r>
          </w:p>
        </w:tc>
        <w:tc>
          <w:tcPr>
            <w:tcW w:w="1040"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38790123"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Coefficient</w:t>
            </w:r>
          </w:p>
        </w:tc>
        <w:tc>
          <w:tcPr>
            <w:tcW w:w="1242"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152D72EF"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Hausman test</w:t>
            </w:r>
          </w:p>
        </w:tc>
      </w:tr>
      <w:tr w:rsidR="008516F9" w14:paraId="23B05951" w14:textId="77777777">
        <w:trPr>
          <w:trHeight w:val="202"/>
        </w:trPr>
        <w:tc>
          <w:tcPr>
            <w:tcW w:w="1145"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DA13531"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P90/P10</w:t>
            </w:r>
          </w:p>
        </w:tc>
        <w:tc>
          <w:tcPr>
            <w:tcW w:w="104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C828046" w14:textId="77777777" w:rsidR="008516F9" w:rsidRDefault="00F74A65">
            <w:pPr>
              <w:pStyle w:val="Corpo"/>
              <w:shd w:val="clear" w:color="auto" w:fill="D9E2F3"/>
              <w:tabs>
                <w:tab w:val="left" w:pos="1440"/>
                <w:tab w:val="left" w:pos="2880"/>
              </w:tabs>
              <w:suppressAutoHyphens/>
              <w:jc w:val="center"/>
            </w:pPr>
            <w:r>
              <w:rPr>
                <w:sz w:val="18"/>
                <w:szCs w:val="18"/>
                <w14:textOutline w14:w="12700" w14:cap="flat" w14:cmpd="sng" w14:algn="ctr">
                  <w14:noFill/>
                  <w14:prstDash w14:val="solid"/>
                  <w14:miter w14:lim="400000"/>
                </w14:textOutline>
              </w:rPr>
              <w:t>19.22***</w:t>
            </w:r>
          </w:p>
        </w:tc>
        <w:tc>
          <w:tcPr>
            <w:tcW w:w="124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57FF7CA"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253.11***</w:t>
            </w:r>
          </w:p>
        </w:tc>
        <w:tc>
          <w:tcPr>
            <w:tcW w:w="129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tcPr>
          <w:p w14:paraId="6951CB9C"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0.00</w:t>
            </w:r>
          </w:p>
        </w:tc>
        <w:tc>
          <w:tcPr>
            <w:tcW w:w="1292"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1FD079A"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0.05**</w:t>
            </w:r>
          </w:p>
        </w:tc>
        <w:tc>
          <w:tcPr>
            <w:tcW w:w="1055"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3194FF2"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0.05***</w:t>
            </w:r>
          </w:p>
        </w:tc>
        <w:tc>
          <w:tcPr>
            <w:tcW w:w="104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D1CEF2D"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0.07</w:t>
            </w:r>
          </w:p>
        </w:tc>
        <w:tc>
          <w:tcPr>
            <w:tcW w:w="124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A107048"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357.21***</w:t>
            </w:r>
          </w:p>
        </w:tc>
      </w:tr>
      <w:tr w:rsidR="008516F9" w14:paraId="248DC625" w14:textId="77777777">
        <w:trPr>
          <w:trHeight w:val="202"/>
        </w:trPr>
        <w:tc>
          <w:tcPr>
            <w:tcW w:w="1145" w:type="dxa"/>
            <w:vMerge/>
            <w:tcBorders>
              <w:top w:val="single" w:sz="4" w:space="0" w:color="FFFFFF"/>
              <w:left w:val="single" w:sz="4" w:space="0" w:color="FFFFFF"/>
              <w:bottom w:val="single" w:sz="4" w:space="0" w:color="FFFFFF"/>
              <w:right w:val="single" w:sz="4" w:space="0" w:color="FFFFFF"/>
            </w:tcBorders>
            <w:shd w:val="clear" w:color="auto" w:fill="D9E2F3"/>
          </w:tcPr>
          <w:p w14:paraId="3F5F4620" w14:textId="77777777" w:rsidR="008516F9" w:rsidRDefault="008516F9"/>
        </w:tc>
        <w:tc>
          <w:tcPr>
            <w:tcW w:w="104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5122153"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[3.48]</w:t>
            </w:r>
          </w:p>
        </w:tc>
        <w:tc>
          <w:tcPr>
            <w:tcW w:w="1242" w:type="dxa"/>
            <w:vMerge/>
            <w:tcBorders>
              <w:top w:val="single" w:sz="4" w:space="0" w:color="FFFFFF"/>
              <w:left w:val="single" w:sz="4" w:space="0" w:color="FFFFFF"/>
              <w:bottom w:val="single" w:sz="4" w:space="0" w:color="FFFFFF"/>
              <w:right w:val="single" w:sz="4" w:space="0" w:color="FFFFFF"/>
            </w:tcBorders>
            <w:shd w:val="clear" w:color="auto" w:fill="D9E2F3"/>
          </w:tcPr>
          <w:p w14:paraId="639555FA" w14:textId="77777777" w:rsidR="008516F9" w:rsidRDefault="008516F9"/>
        </w:tc>
        <w:tc>
          <w:tcPr>
            <w:tcW w:w="129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tcPr>
          <w:p w14:paraId="73103614"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[0.03]</w:t>
            </w:r>
          </w:p>
        </w:tc>
        <w:tc>
          <w:tcPr>
            <w:tcW w:w="1292"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FF78A6F"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[0.01]</w:t>
            </w:r>
          </w:p>
        </w:tc>
        <w:tc>
          <w:tcPr>
            <w:tcW w:w="1055"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686B730"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[0.00]</w:t>
            </w:r>
          </w:p>
        </w:tc>
        <w:tc>
          <w:tcPr>
            <w:tcW w:w="104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92E97BC"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[0.04]</w:t>
            </w:r>
          </w:p>
        </w:tc>
        <w:tc>
          <w:tcPr>
            <w:tcW w:w="1242" w:type="dxa"/>
            <w:vMerge/>
            <w:tcBorders>
              <w:top w:val="single" w:sz="4" w:space="0" w:color="FFFFFF"/>
              <w:left w:val="single" w:sz="4" w:space="0" w:color="FFFFFF"/>
              <w:bottom w:val="single" w:sz="4" w:space="0" w:color="FFFFFF"/>
              <w:right w:val="single" w:sz="4" w:space="0" w:color="FFFFFF"/>
            </w:tcBorders>
            <w:shd w:val="clear" w:color="auto" w:fill="D9E2F3"/>
          </w:tcPr>
          <w:p w14:paraId="6B7FE554" w14:textId="77777777" w:rsidR="008516F9" w:rsidRDefault="008516F9"/>
        </w:tc>
      </w:tr>
      <w:tr w:rsidR="008516F9" w14:paraId="42B19F71" w14:textId="77777777">
        <w:trPr>
          <w:trHeight w:val="202"/>
        </w:trPr>
        <w:tc>
          <w:tcPr>
            <w:tcW w:w="1145"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DF75261"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P80/P20</w:t>
            </w:r>
          </w:p>
        </w:tc>
        <w:tc>
          <w:tcPr>
            <w:tcW w:w="104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4204461"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13.64***</w:t>
            </w:r>
          </w:p>
        </w:tc>
        <w:tc>
          <w:tcPr>
            <w:tcW w:w="124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4EC21DE"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220.08***</w:t>
            </w:r>
          </w:p>
        </w:tc>
        <w:tc>
          <w:tcPr>
            <w:tcW w:w="129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tcPr>
          <w:p w14:paraId="11DC1951"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0.00</w:t>
            </w:r>
          </w:p>
        </w:tc>
        <w:tc>
          <w:tcPr>
            <w:tcW w:w="1292"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3C3FFD5"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0.03**</w:t>
            </w:r>
          </w:p>
        </w:tc>
        <w:tc>
          <w:tcPr>
            <w:tcW w:w="1055"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13A6C30"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0.03***</w:t>
            </w:r>
          </w:p>
        </w:tc>
        <w:tc>
          <w:tcPr>
            <w:tcW w:w="104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9555729"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0.22***</w:t>
            </w:r>
          </w:p>
        </w:tc>
        <w:tc>
          <w:tcPr>
            <w:tcW w:w="124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9FDA50C"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206.90***</w:t>
            </w:r>
          </w:p>
        </w:tc>
      </w:tr>
      <w:tr w:rsidR="008516F9" w14:paraId="521FD3B8" w14:textId="77777777">
        <w:trPr>
          <w:trHeight w:val="202"/>
        </w:trPr>
        <w:tc>
          <w:tcPr>
            <w:tcW w:w="1145" w:type="dxa"/>
            <w:vMerge/>
            <w:tcBorders>
              <w:top w:val="single" w:sz="4" w:space="0" w:color="FFFFFF"/>
              <w:left w:val="single" w:sz="4" w:space="0" w:color="FFFFFF"/>
              <w:bottom w:val="single" w:sz="4" w:space="0" w:color="FFFFFF"/>
              <w:right w:val="single" w:sz="4" w:space="0" w:color="FFFFFF"/>
            </w:tcBorders>
            <w:shd w:val="clear" w:color="auto" w:fill="D9E2F3"/>
          </w:tcPr>
          <w:p w14:paraId="333E82F9" w14:textId="77777777" w:rsidR="008516F9" w:rsidRDefault="008516F9"/>
        </w:tc>
        <w:tc>
          <w:tcPr>
            <w:tcW w:w="104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0336AE5" w14:textId="77777777" w:rsidR="008516F9" w:rsidRDefault="00F74A65">
            <w:pPr>
              <w:pStyle w:val="Corpo"/>
              <w:shd w:val="clear" w:color="auto" w:fill="D9E2F3"/>
              <w:tabs>
                <w:tab w:val="left" w:pos="1440"/>
                <w:tab w:val="left" w:pos="2880"/>
              </w:tabs>
              <w:suppressAutoHyphens/>
              <w:jc w:val="center"/>
            </w:pPr>
            <w:r>
              <w:rPr>
                <w:sz w:val="18"/>
                <w:szCs w:val="18"/>
                <w14:textOutline w14:w="12700" w14:cap="flat" w14:cmpd="sng" w14:algn="ctr">
                  <w14:noFill/>
                  <w14:prstDash w14:val="solid"/>
                  <w14:miter w14:lim="400000"/>
                </w14:textOutline>
              </w:rPr>
              <w:t>[2.42]</w:t>
            </w:r>
          </w:p>
        </w:tc>
        <w:tc>
          <w:tcPr>
            <w:tcW w:w="1242" w:type="dxa"/>
            <w:vMerge/>
            <w:tcBorders>
              <w:top w:val="single" w:sz="4" w:space="0" w:color="FFFFFF"/>
              <w:left w:val="single" w:sz="4" w:space="0" w:color="FFFFFF"/>
              <w:bottom w:val="single" w:sz="4" w:space="0" w:color="FFFFFF"/>
              <w:right w:val="single" w:sz="4" w:space="0" w:color="FFFFFF"/>
            </w:tcBorders>
            <w:shd w:val="clear" w:color="auto" w:fill="D9E2F3"/>
          </w:tcPr>
          <w:p w14:paraId="4F987DE6" w14:textId="77777777" w:rsidR="008516F9" w:rsidRDefault="008516F9"/>
        </w:tc>
        <w:tc>
          <w:tcPr>
            <w:tcW w:w="129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tcPr>
          <w:p w14:paraId="2822CEED"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[0.02]</w:t>
            </w:r>
          </w:p>
        </w:tc>
        <w:tc>
          <w:tcPr>
            <w:tcW w:w="1292"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A693150"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[0.01]</w:t>
            </w:r>
          </w:p>
        </w:tc>
        <w:tc>
          <w:tcPr>
            <w:tcW w:w="1055"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095B464"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[0.00]</w:t>
            </w:r>
          </w:p>
        </w:tc>
        <w:tc>
          <w:tcPr>
            <w:tcW w:w="104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A360A23" w14:textId="77777777" w:rsidR="008516F9" w:rsidRDefault="00F74A65">
            <w:pPr>
              <w:pStyle w:val="Corpo"/>
              <w:tabs>
                <w:tab w:val="left" w:pos="1440"/>
                <w:tab w:val="left" w:pos="2880"/>
              </w:tabs>
              <w:suppressAutoHyphens/>
              <w:jc w:val="center"/>
            </w:pPr>
            <w:r>
              <w:rPr>
                <w:sz w:val="18"/>
                <w:szCs w:val="18"/>
                <w14:textOutline w14:w="12700" w14:cap="flat" w14:cmpd="sng" w14:algn="ctr">
                  <w14:noFill/>
                  <w14:prstDash w14:val="solid"/>
                  <w14:miter w14:lim="400000"/>
                </w14:textOutline>
              </w:rPr>
              <w:t>[0.02]</w:t>
            </w:r>
          </w:p>
        </w:tc>
        <w:tc>
          <w:tcPr>
            <w:tcW w:w="1242" w:type="dxa"/>
            <w:vMerge/>
            <w:tcBorders>
              <w:top w:val="single" w:sz="4" w:space="0" w:color="FFFFFF"/>
              <w:left w:val="single" w:sz="4" w:space="0" w:color="FFFFFF"/>
              <w:bottom w:val="single" w:sz="4" w:space="0" w:color="FFFFFF"/>
              <w:right w:val="single" w:sz="4" w:space="0" w:color="FFFFFF"/>
            </w:tcBorders>
            <w:shd w:val="clear" w:color="auto" w:fill="D9E2F3"/>
          </w:tcPr>
          <w:p w14:paraId="662FC830" w14:textId="77777777" w:rsidR="008516F9" w:rsidRDefault="008516F9"/>
        </w:tc>
      </w:tr>
    </w:tbl>
    <w:p w14:paraId="2A0A2478" w14:textId="77777777" w:rsidR="008516F9" w:rsidRDefault="008516F9">
      <w:pPr>
        <w:pStyle w:val="Corpo"/>
        <w:tabs>
          <w:tab w:val="left" w:pos="1440"/>
          <w:tab w:val="left" w:pos="2880"/>
        </w:tabs>
        <w:suppressAutoHyphens/>
        <w:rPr>
          <w:sz w:val="18"/>
          <w:szCs w:val="18"/>
          <w14:textOutline w14:w="12700" w14:cap="flat" w14:cmpd="sng" w14:algn="ctr">
            <w14:noFill/>
            <w14:prstDash w14:val="solid"/>
            <w14:miter w14:lim="400000"/>
          </w14:textOutline>
        </w:rPr>
      </w:pPr>
    </w:p>
    <w:p w14:paraId="6225D546" w14:textId="77777777" w:rsidR="008516F9" w:rsidRDefault="008516F9">
      <w:pPr>
        <w:pStyle w:val="Corpo"/>
        <w:rPr>
          <w:sz w:val="18"/>
          <w:szCs w:val="18"/>
          <w14:textOutline w14:w="12700" w14:cap="flat" w14:cmpd="sng" w14:algn="ctr">
            <w14:noFill/>
            <w14:prstDash w14:val="solid"/>
            <w14:miter w14:lim="400000"/>
          </w14:textOutline>
        </w:rPr>
      </w:pPr>
    </w:p>
    <w:p w14:paraId="6073DBC8" w14:textId="77777777" w:rsidR="008516F9" w:rsidRDefault="008516F9">
      <w:pPr>
        <w:pStyle w:val="Corpo"/>
        <w:rPr>
          <w:sz w:val="18"/>
          <w:szCs w:val="18"/>
          <w14:textOutline w14:w="12700" w14:cap="flat" w14:cmpd="sng" w14:algn="ctr">
            <w14:noFill/>
            <w14:prstDash w14:val="solid"/>
            <w14:miter w14:lim="400000"/>
          </w14:textOutline>
        </w:rPr>
      </w:pPr>
    </w:p>
    <w:p w14:paraId="57C38370" w14:textId="77777777" w:rsidR="008516F9" w:rsidRDefault="00F74A65">
      <w:pPr>
        <w:pStyle w:val="Corpo"/>
      </w:pPr>
      <w:r>
        <w:rPr>
          <w:rFonts w:ascii="Arial Unicode MS" w:hAnsi="Arial Unicode MS"/>
          <w:sz w:val="18"/>
          <w:szCs w:val="18"/>
          <w14:textOutline w14:w="12700" w14:cap="flat" w14:cmpd="sng" w14:algn="ctr">
            <w14:noFill/>
            <w14:prstDash w14:val="solid"/>
            <w14:miter w14:lim="400000"/>
          </w14:textOutline>
        </w:rPr>
        <w:br w:type="page"/>
      </w:r>
    </w:p>
    <w:p w14:paraId="02963C3A" w14:textId="77777777" w:rsidR="008516F9" w:rsidRDefault="008516F9">
      <w:pPr>
        <w:pStyle w:val="Corpo"/>
        <w:tabs>
          <w:tab w:val="left" w:pos="1440"/>
          <w:tab w:val="left" w:pos="2880"/>
        </w:tabs>
        <w:suppressAutoHyphens/>
        <w:rPr>
          <w:sz w:val="18"/>
          <w:szCs w:val="18"/>
          <w14:textOutline w14:w="12700" w14:cap="flat" w14:cmpd="sng" w14:algn="ctr">
            <w14:noFill/>
            <w14:prstDash w14:val="solid"/>
            <w14:miter w14:lim="400000"/>
          </w14:textOutline>
        </w:rPr>
      </w:pPr>
    </w:p>
    <w:p w14:paraId="58913D0F" w14:textId="77777777" w:rsidR="008516F9" w:rsidRDefault="008516F9">
      <w:pPr>
        <w:pStyle w:val="Corpo"/>
        <w:tabs>
          <w:tab w:val="left" w:pos="1440"/>
          <w:tab w:val="left" w:pos="2880"/>
        </w:tabs>
        <w:suppressAutoHyphens/>
        <w:rPr>
          <w:sz w:val="18"/>
          <w:szCs w:val="18"/>
          <w14:textOutline w14:w="12700" w14:cap="flat" w14:cmpd="sng" w14:algn="ctr">
            <w14:noFill/>
            <w14:prstDash w14:val="solid"/>
            <w14:miter w14:lim="400000"/>
          </w14:textOutline>
        </w:rPr>
      </w:pPr>
    </w:p>
    <w:tbl>
      <w:tblPr>
        <w:tblStyle w:val="TableNormal1"/>
        <w:tblW w:w="93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49"/>
        <w:gridCol w:w="1154"/>
        <w:gridCol w:w="1373"/>
        <w:gridCol w:w="1151"/>
        <w:gridCol w:w="1374"/>
        <w:gridCol w:w="1374"/>
        <w:gridCol w:w="1374"/>
      </w:tblGrid>
      <w:tr w:rsidR="008516F9" w14:paraId="750E3189" w14:textId="77777777">
        <w:trPr>
          <w:trHeight w:val="300"/>
        </w:trPr>
        <w:tc>
          <w:tcPr>
            <w:tcW w:w="9349" w:type="dxa"/>
            <w:gridSpan w:val="7"/>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56E046EF" w14:textId="76395AE2" w:rsidR="008516F9" w:rsidRDefault="00F74A65">
            <w:pPr>
              <w:pStyle w:val="Corpo"/>
              <w:tabs>
                <w:tab w:val="left" w:pos="1440"/>
                <w:tab w:val="left" w:pos="2880"/>
              </w:tabs>
              <w:suppressAutoHyphens/>
              <w:spacing w:after="240"/>
              <w:jc w:val="both"/>
            </w:pPr>
            <w:r>
              <w:rPr>
                <w:b/>
                <w:bCs/>
                <w14:textOutline w14:w="12700" w14:cap="flat" w14:cmpd="sng" w14:algn="ctr">
                  <w14:noFill/>
                  <w14:prstDash w14:val="solid"/>
                  <w14:miter w14:lim="400000"/>
                </w14:textOutline>
              </w:rPr>
              <w:t xml:space="preserve">Table </w:t>
            </w:r>
            <w:r w:rsidR="00F968DE">
              <w:rPr>
                <w:b/>
                <w:bCs/>
                <w14:textOutline w14:w="12700" w14:cap="flat" w14:cmpd="sng" w14:algn="ctr">
                  <w14:noFill/>
                  <w14:prstDash w14:val="solid"/>
                  <w14:miter w14:lim="400000"/>
                </w14:textOutline>
              </w:rPr>
              <w:t>4</w:t>
            </w:r>
            <w:r>
              <w:rPr>
                <w:b/>
                <w:bCs/>
                <w14:textOutline w14:w="12700" w14:cap="flat" w14:cmpd="sng" w14:algn="ctr">
                  <w14:noFill/>
                  <w14:prstDash w14:val="solid"/>
                  <w14:miter w14:lim="400000"/>
                </w14:textOutline>
              </w:rPr>
              <w:t>:</w:t>
            </w:r>
            <w:r>
              <w:rPr>
                <w14:textOutline w14:w="12700" w14:cap="flat" w14:cmpd="sng" w14:algn="ctr">
                  <w14:noFill/>
                  <w14:prstDash w14:val="solid"/>
                  <w14:miter w14:lim="400000"/>
                </w14:textOutline>
              </w:rPr>
              <w:t xml:space="preserve"> Continued.</w:t>
            </w:r>
          </w:p>
        </w:tc>
      </w:tr>
      <w:tr w:rsidR="008516F9" w14:paraId="6E4907BB" w14:textId="77777777">
        <w:trPr>
          <w:trHeight w:val="202"/>
        </w:trPr>
        <w:tc>
          <w:tcPr>
            <w:tcW w:w="1549"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C8F587E" w14:textId="77777777" w:rsidR="008516F9" w:rsidRDefault="008516F9"/>
        </w:tc>
        <w:tc>
          <w:tcPr>
            <w:tcW w:w="2527" w:type="dxa"/>
            <w:gridSpan w:val="2"/>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242C033" w14:textId="77777777" w:rsidR="008516F9" w:rsidRDefault="00F74A65">
            <w:pPr>
              <w:pStyle w:val="Corpo"/>
              <w:tabs>
                <w:tab w:val="left" w:pos="1440"/>
                <w:tab w:val="left" w:pos="2880"/>
              </w:tabs>
              <w:suppressAutoHyphens/>
              <w:jc w:val="center"/>
            </w:pPr>
            <w:r>
              <w:rPr>
                <w:b/>
                <w:bCs/>
                <w:sz w:val="18"/>
                <w:szCs w:val="18"/>
                <w14:textOutline w14:w="12700" w14:cap="flat" w14:cmpd="sng" w14:algn="ctr">
                  <w14:noFill/>
                  <w14:prstDash w14:val="solid"/>
                  <w14:miter w14:lim="400000"/>
                </w14:textOutline>
              </w:rPr>
              <w:t>URUGUAY</w:t>
            </w:r>
          </w:p>
        </w:tc>
        <w:tc>
          <w:tcPr>
            <w:tcW w:w="2525" w:type="dxa"/>
            <w:gridSpan w:val="2"/>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5D449FB" w14:textId="77777777" w:rsidR="008516F9" w:rsidRDefault="00F74A65">
            <w:pPr>
              <w:pStyle w:val="Corpo"/>
              <w:tabs>
                <w:tab w:val="left" w:pos="1440"/>
                <w:tab w:val="left" w:pos="2880"/>
              </w:tabs>
              <w:suppressAutoHyphens/>
              <w:jc w:val="center"/>
            </w:pPr>
            <w:r>
              <w:rPr>
                <w:b/>
                <w:bCs/>
                <w:sz w:val="18"/>
                <w:szCs w:val="18"/>
                <w14:textOutline w14:w="12700" w14:cap="flat" w14:cmpd="sng" w14:algn="ctr">
                  <w14:noFill/>
                  <w14:prstDash w14:val="solid"/>
                  <w14:miter w14:lim="400000"/>
                </w14:textOutline>
              </w:rPr>
              <w:t>CHILE</w:t>
            </w:r>
          </w:p>
        </w:tc>
        <w:tc>
          <w:tcPr>
            <w:tcW w:w="2747" w:type="dxa"/>
            <w:gridSpan w:val="2"/>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C26F9C7" w14:textId="77777777" w:rsidR="008516F9" w:rsidRDefault="00F74A65">
            <w:pPr>
              <w:pStyle w:val="Corpo"/>
              <w:tabs>
                <w:tab w:val="left" w:pos="1440"/>
                <w:tab w:val="left" w:pos="2880"/>
              </w:tabs>
              <w:suppressAutoHyphens/>
              <w:jc w:val="center"/>
            </w:pPr>
            <w:r>
              <w:rPr>
                <w:b/>
                <w:bCs/>
                <w:sz w:val="18"/>
                <w:szCs w:val="18"/>
                <w14:textOutline w14:w="12700" w14:cap="flat" w14:cmpd="sng" w14:algn="ctr">
                  <w14:noFill/>
                  <w14:prstDash w14:val="solid"/>
                  <w14:miter w14:lim="400000"/>
                </w14:textOutline>
              </w:rPr>
              <w:t>BELGIUM</w:t>
            </w:r>
          </w:p>
        </w:tc>
      </w:tr>
      <w:tr w:rsidR="008516F9" w14:paraId="4BC7C398" w14:textId="77777777">
        <w:trPr>
          <w:trHeight w:val="202"/>
        </w:trPr>
        <w:tc>
          <w:tcPr>
            <w:tcW w:w="1549"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02BA72DE"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Decile</w:t>
            </w:r>
          </w:p>
        </w:tc>
        <w:tc>
          <w:tcPr>
            <w:tcW w:w="1154"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45D571B6"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Coefficient</w:t>
            </w:r>
          </w:p>
        </w:tc>
        <w:tc>
          <w:tcPr>
            <w:tcW w:w="1373"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28781C67"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Hausman test</w:t>
            </w:r>
          </w:p>
        </w:tc>
        <w:tc>
          <w:tcPr>
            <w:tcW w:w="1151"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22E65843"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Coefficient</w:t>
            </w:r>
          </w:p>
        </w:tc>
        <w:tc>
          <w:tcPr>
            <w:tcW w:w="1373"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79D4C8B2"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Hausman test</w:t>
            </w:r>
          </w:p>
        </w:tc>
        <w:tc>
          <w:tcPr>
            <w:tcW w:w="1374"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73244401"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Coefficient</w:t>
            </w:r>
          </w:p>
        </w:tc>
        <w:tc>
          <w:tcPr>
            <w:tcW w:w="1372"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5151D791"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Hausman test</w:t>
            </w:r>
          </w:p>
        </w:tc>
      </w:tr>
      <w:tr w:rsidR="008516F9" w14:paraId="14DC1843" w14:textId="77777777">
        <w:trPr>
          <w:trHeight w:val="202"/>
        </w:trPr>
        <w:tc>
          <w:tcPr>
            <w:tcW w:w="1549"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9A789F7"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1</w:t>
            </w:r>
          </w:p>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B64AA36" w14:textId="77777777" w:rsidR="008516F9" w:rsidRDefault="00F74A65">
            <w:pPr>
              <w:pStyle w:val="Corpo"/>
              <w:tabs>
                <w:tab w:val="left" w:pos="1440"/>
                <w:tab w:val="left" w:pos="2880"/>
              </w:tabs>
              <w:suppressAutoHyphens/>
              <w:jc w:val="center"/>
            </w:pPr>
            <w:r>
              <w:rPr>
                <w:sz w:val="18"/>
                <w:szCs w:val="18"/>
              </w:rPr>
              <w:t>7.66***</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FE2BF86" w14:textId="77777777" w:rsidR="008516F9" w:rsidRDefault="00F74A65">
            <w:pPr>
              <w:pStyle w:val="Corpo"/>
              <w:tabs>
                <w:tab w:val="left" w:pos="1440"/>
                <w:tab w:val="left" w:pos="2880"/>
              </w:tabs>
              <w:suppressAutoHyphens/>
              <w:jc w:val="center"/>
            </w:pPr>
            <w:r>
              <w:rPr>
                <w:sz w:val="18"/>
                <w:szCs w:val="18"/>
              </w:rPr>
              <w:t>567.88***</w:t>
            </w:r>
          </w:p>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8DA2C5A" w14:textId="77777777" w:rsidR="008516F9" w:rsidRDefault="00F74A65">
            <w:pPr>
              <w:pStyle w:val="Corpo"/>
              <w:tabs>
                <w:tab w:val="left" w:pos="1440"/>
                <w:tab w:val="left" w:pos="2880"/>
              </w:tabs>
              <w:suppressAutoHyphens/>
              <w:jc w:val="center"/>
            </w:pPr>
            <w:r>
              <w:rPr>
                <w:sz w:val="18"/>
                <w:szCs w:val="18"/>
              </w:rPr>
              <w:t>9.55***</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4E46D22" w14:textId="77777777" w:rsidR="008516F9" w:rsidRDefault="00F74A65">
            <w:pPr>
              <w:pStyle w:val="Corpo"/>
              <w:tabs>
                <w:tab w:val="left" w:pos="1440"/>
                <w:tab w:val="left" w:pos="2880"/>
              </w:tabs>
              <w:suppressAutoHyphens/>
              <w:jc w:val="center"/>
            </w:pPr>
            <w:r>
              <w:rPr>
                <w:sz w:val="18"/>
                <w:szCs w:val="18"/>
              </w:rPr>
              <w:t>592.44***</w:t>
            </w:r>
          </w:p>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A3B9589" w14:textId="77777777" w:rsidR="008516F9" w:rsidRDefault="00F74A65">
            <w:pPr>
              <w:pStyle w:val="Corpo"/>
              <w:tabs>
                <w:tab w:val="left" w:pos="1440"/>
                <w:tab w:val="left" w:pos="2880"/>
              </w:tabs>
              <w:suppressAutoHyphens/>
              <w:jc w:val="center"/>
            </w:pPr>
            <w:r>
              <w:rPr>
                <w:sz w:val="18"/>
                <w:szCs w:val="18"/>
              </w:rPr>
              <w:t>8.77***</w:t>
            </w:r>
          </w:p>
        </w:tc>
        <w:tc>
          <w:tcPr>
            <w:tcW w:w="137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AE456A1" w14:textId="77777777" w:rsidR="008516F9" w:rsidRDefault="00F74A65">
            <w:pPr>
              <w:pStyle w:val="Corpo"/>
              <w:tabs>
                <w:tab w:val="left" w:pos="1440"/>
                <w:tab w:val="left" w:pos="2880"/>
              </w:tabs>
              <w:suppressAutoHyphens/>
              <w:jc w:val="center"/>
            </w:pPr>
            <w:r>
              <w:rPr>
                <w:sz w:val="18"/>
                <w:szCs w:val="18"/>
              </w:rPr>
              <w:t>60.36***</w:t>
            </w:r>
          </w:p>
        </w:tc>
      </w:tr>
      <w:tr w:rsidR="008516F9" w14:paraId="61F7BFA7" w14:textId="77777777">
        <w:trPr>
          <w:trHeight w:val="202"/>
        </w:trPr>
        <w:tc>
          <w:tcPr>
            <w:tcW w:w="1549" w:type="dxa"/>
            <w:vMerge/>
            <w:tcBorders>
              <w:top w:val="single" w:sz="4" w:space="0" w:color="FFFFFF"/>
              <w:left w:val="single" w:sz="4" w:space="0" w:color="FFFFFF"/>
              <w:bottom w:val="single" w:sz="4" w:space="0" w:color="FFFFFF"/>
              <w:right w:val="single" w:sz="4" w:space="0" w:color="FFFFFF"/>
            </w:tcBorders>
            <w:shd w:val="clear" w:color="auto" w:fill="D9E2F3"/>
          </w:tcPr>
          <w:p w14:paraId="5A9B778A" w14:textId="77777777" w:rsidR="008516F9" w:rsidRDefault="008516F9"/>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945C1A0" w14:textId="77777777" w:rsidR="008516F9" w:rsidRDefault="00F74A65">
            <w:pPr>
              <w:pStyle w:val="Corpo"/>
              <w:tabs>
                <w:tab w:val="left" w:pos="1440"/>
                <w:tab w:val="left" w:pos="2880"/>
              </w:tabs>
              <w:suppressAutoHyphens/>
              <w:jc w:val="center"/>
            </w:pPr>
            <w:r>
              <w:rPr>
                <w:sz w:val="18"/>
                <w:szCs w:val="18"/>
              </w:rPr>
              <w:t>[0.32]</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2421DE75" w14:textId="77777777" w:rsidR="008516F9" w:rsidRDefault="008516F9"/>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2600559" w14:textId="77777777" w:rsidR="008516F9" w:rsidRDefault="00F74A65">
            <w:pPr>
              <w:pStyle w:val="Corpo"/>
              <w:tabs>
                <w:tab w:val="left" w:pos="1440"/>
                <w:tab w:val="left" w:pos="2880"/>
              </w:tabs>
              <w:suppressAutoHyphens/>
              <w:jc w:val="center"/>
            </w:pPr>
            <w:r>
              <w:rPr>
                <w:sz w:val="18"/>
                <w:szCs w:val="18"/>
              </w:rPr>
              <w:t>[0.39]</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78B9EECF" w14:textId="77777777" w:rsidR="008516F9" w:rsidRDefault="008516F9"/>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00B8658" w14:textId="77777777" w:rsidR="008516F9" w:rsidRDefault="00F74A65">
            <w:pPr>
              <w:pStyle w:val="Corpo"/>
              <w:tabs>
                <w:tab w:val="left" w:pos="1440"/>
                <w:tab w:val="left" w:pos="2880"/>
              </w:tabs>
              <w:suppressAutoHyphens/>
              <w:jc w:val="center"/>
            </w:pPr>
            <w:r>
              <w:rPr>
                <w:sz w:val="18"/>
                <w:szCs w:val="18"/>
              </w:rPr>
              <w:t>[1.14]</w:t>
            </w:r>
          </w:p>
        </w:tc>
        <w:tc>
          <w:tcPr>
            <w:tcW w:w="1372" w:type="dxa"/>
            <w:vMerge/>
            <w:tcBorders>
              <w:top w:val="single" w:sz="4" w:space="0" w:color="FFFFFF"/>
              <w:left w:val="single" w:sz="4" w:space="0" w:color="FFFFFF"/>
              <w:bottom w:val="single" w:sz="4" w:space="0" w:color="FFFFFF"/>
              <w:right w:val="single" w:sz="4" w:space="0" w:color="FFFFFF"/>
            </w:tcBorders>
            <w:shd w:val="clear" w:color="auto" w:fill="D9E2F3"/>
          </w:tcPr>
          <w:p w14:paraId="252D9D49" w14:textId="77777777" w:rsidR="008516F9" w:rsidRDefault="008516F9"/>
        </w:tc>
      </w:tr>
      <w:tr w:rsidR="008516F9" w14:paraId="5781E9D7" w14:textId="77777777">
        <w:trPr>
          <w:trHeight w:val="202"/>
        </w:trPr>
        <w:tc>
          <w:tcPr>
            <w:tcW w:w="1549"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880441A"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2</w:t>
            </w:r>
          </w:p>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BC1A2DD" w14:textId="77777777" w:rsidR="008516F9" w:rsidRDefault="00F74A65">
            <w:pPr>
              <w:pStyle w:val="Corpo"/>
              <w:tabs>
                <w:tab w:val="left" w:pos="1440"/>
                <w:tab w:val="left" w:pos="2880"/>
              </w:tabs>
              <w:suppressAutoHyphens/>
              <w:jc w:val="center"/>
            </w:pPr>
            <w:r>
              <w:rPr>
                <w:sz w:val="18"/>
                <w:szCs w:val="18"/>
              </w:rPr>
              <w:t>8.98***</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E91D737" w14:textId="77777777" w:rsidR="008516F9" w:rsidRDefault="00F74A65">
            <w:pPr>
              <w:pStyle w:val="Corpo"/>
              <w:tabs>
                <w:tab w:val="left" w:pos="1440"/>
                <w:tab w:val="left" w:pos="2880"/>
              </w:tabs>
              <w:suppressAutoHyphens/>
              <w:jc w:val="center"/>
            </w:pPr>
            <w:r>
              <w:rPr>
                <w:sz w:val="18"/>
                <w:szCs w:val="18"/>
              </w:rPr>
              <w:t>613.26***</w:t>
            </w:r>
          </w:p>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BFA5E94" w14:textId="77777777" w:rsidR="008516F9" w:rsidRDefault="00F74A65">
            <w:pPr>
              <w:pStyle w:val="Corpo"/>
              <w:tabs>
                <w:tab w:val="left" w:pos="1440"/>
                <w:tab w:val="left" w:pos="2880"/>
              </w:tabs>
              <w:suppressAutoHyphens/>
              <w:jc w:val="center"/>
            </w:pPr>
            <w:r>
              <w:rPr>
                <w:sz w:val="18"/>
                <w:szCs w:val="18"/>
              </w:rPr>
              <w:t>7.58***</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F0B2883" w14:textId="77777777" w:rsidR="008516F9" w:rsidRDefault="00F74A65">
            <w:pPr>
              <w:pStyle w:val="Corpo"/>
              <w:tabs>
                <w:tab w:val="left" w:pos="1440"/>
                <w:tab w:val="left" w:pos="2880"/>
              </w:tabs>
              <w:suppressAutoHyphens/>
              <w:jc w:val="center"/>
            </w:pPr>
            <w:r>
              <w:rPr>
                <w:sz w:val="18"/>
                <w:szCs w:val="18"/>
              </w:rPr>
              <w:t>628.70***</w:t>
            </w:r>
          </w:p>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A1DEDC6" w14:textId="77777777" w:rsidR="008516F9" w:rsidRDefault="00F74A65">
            <w:pPr>
              <w:pStyle w:val="Corpo"/>
              <w:tabs>
                <w:tab w:val="left" w:pos="1440"/>
                <w:tab w:val="left" w:pos="2880"/>
              </w:tabs>
              <w:suppressAutoHyphens/>
              <w:jc w:val="center"/>
            </w:pPr>
            <w:r>
              <w:rPr>
                <w:sz w:val="18"/>
                <w:szCs w:val="18"/>
              </w:rPr>
              <w:t>10.85***</w:t>
            </w:r>
          </w:p>
        </w:tc>
        <w:tc>
          <w:tcPr>
            <w:tcW w:w="137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937AA02" w14:textId="77777777" w:rsidR="008516F9" w:rsidRDefault="00F74A65">
            <w:pPr>
              <w:pStyle w:val="Corpo"/>
              <w:tabs>
                <w:tab w:val="left" w:pos="1440"/>
                <w:tab w:val="left" w:pos="2880"/>
              </w:tabs>
              <w:suppressAutoHyphens/>
              <w:jc w:val="center"/>
            </w:pPr>
            <w:r>
              <w:rPr>
                <w:sz w:val="18"/>
                <w:szCs w:val="18"/>
              </w:rPr>
              <w:t>65.14***</w:t>
            </w:r>
          </w:p>
        </w:tc>
      </w:tr>
      <w:tr w:rsidR="008516F9" w14:paraId="1A9261EC" w14:textId="77777777">
        <w:trPr>
          <w:trHeight w:val="202"/>
        </w:trPr>
        <w:tc>
          <w:tcPr>
            <w:tcW w:w="1549" w:type="dxa"/>
            <w:vMerge/>
            <w:tcBorders>
              <w:top w:val="single" w:sz="4" w:space="0" w:color="FFFFFF"/>
              <w:left w:val="single" w:sz="4" w:space="0" w:color="FFFFFF"/>
              <w:bottom w:val="single" w:sz="4" w:space="0" w:color="FFFFFF"/>
              <w:right w:val="single" w:sz="4" w:space="0" w:color="FFFFFF"/>
            </w:tcBorders>
            <w:shd w:val="clear" w:color="auto" w:fill="D9E2F3"/>
          </w:tcPr>
          <w:p w14:paraId="2DF4B227" w14:textId="77777777" w:rsidR="008516F9" w:rsidRDefault="008516F9"/>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F633BDD" w14:textId="77777777" w:rsidR="008516F9" w:rsidRDefault="00F74A65">
            <w:pPr>
              <w:pStyle w:val="Corpo"/>
              <w:tabs>
                <w:tab w:val="left" w:pos="1440"/>
                <w:tab w:val="left" w:pos="2880"/>
              </w:tabs>
              <w:suppressAutoHyphens/>
              <w:jc w:val="center"/>
            </w:pPr>
            <w:r>
              <w:rPr>
                <w:sz w:val="18"/>
                <w:szCs w:val="18"/>
              </w:rPr>
              <w:t>[0.36]</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3CFC61E1" w14:textId="77777777" w:rsidR="008516F9" w:rsidRDefault="008516F9"/>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943D15A" w14:textId="77777777" w:rsidR="008516F9" w:rsidRDefault="00F74A65">
            <w:pPr>
              <w:pStyle w:val="Corpo"/>
              <w:tabs>
                <w:tab w:val="left" w:pos="1440"/>
                <w:tab w:val="left" w:pos="2880"/>
              </w:tabs>
              <w:suppressAutoHyphens/>
              <w:jc w:val="center"/>
            </w:pPr>
            <w:r>
              <w:rPr>
                <w:sz w:val="18"/>
                <w:szCs w:val="18"/>
              </w:rPr>
              <w:t>[0.30]</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79C330A6" w14:textId="77777777" w:rsidR="008516F9" w:rsidRDefault="008516F9"/>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02E5108" w14:textId="77777777" w:rsidR="008516F9" w:rsidRDefault="00F74A65">
            <w:pPr>
              <w:pStyle w:val="Corpo"/>
              <w:tabs>
                <w:tab w:val="left" w:pos="1440"/>
                <w:tab w:val="left" w:pos="2880"/>
              </w:tabs>
              <w:suppressAutoHyphens/>
              <w:jc w:val="center"/>
            </w:pPr>
            <w:r>
              <w:rPr>
                <w:sz w:val="18"/>
                <w:szCs w:val="18"/>
              </w:rPr>
              <w:t>[1.35]</w:t>
            </w:r>
          </w:p>
        </w:tc>
        <w:tc>
          <w:tcPr>
            <w:tcW w:w="1372" w:type="dxa"/>
            <w:vMerge/>
            <w:tcBorders>
              <w:top w:val="single" w:sz="4" w:space="0" w:color="FFFFFF"/>
              <w:left w:val="single" w:sz="4" w:space="0" w:color="FFFFFF"/>
              <w:bottom w:val="single" w:sz="4" w:space="0" w:color="FFFFFF"/>
              <w:right w:val="single" w:sz="4" w:space="0" w:color="FFFFFF"/>
            </w:tcBorders>
            <w:shd w:val="clear" w:color="auto" w:fill="D9E2F3"/>
          </w:tcPr>
          <w:p w14:paraId="1BE77C25" w14:textId="77777777" w:rsidR="008516F9" w:rsidRDefault="008516F9"/>
        </w:tc>
      </w:tr>
      <w:tr w:rsidR="008516F9" w14:paraId="2E8A694D" w14:textId="77777777">
        <w:trPr>
          <w:trHeight w:val="202"/>
        </w:trPr>
        <w:tc>
          <w:tcPr>
            <w:tcW w:w="1549"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CC36356"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3</w:t>
            </w:r>
          </w:p>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EC6DAD1" w14:textId="77777777" w:rsidR="008516F9" w:rsidRDefault="00F74A65">
            <w:pPr>
              <w:pStyle w:val="Corpo"/>
              <w:tabs>
                <w:tab w:val="left" w:pos="1440"/>
                <w:tab w:val="left" w:pos="2880"/>
              </w:tabs>
              <w:suppressAutoHyphens/>
              <w:jc w:val="center"/>
            </w:pPr>
            <w:r>
              <w:rPr>
                <w:sz w:val="18"/>
                <w:szCs w:val="18"/>
              </w:rPr>
              <w:t>9.95***</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DC57870" w14:textId="77777777" w:rsidR="008516F9" w:rsidRDefault="00F74A65">
            <w:pPr>
              <w:pStyle w:val="Corpo"/>
              <w:tabs>
                <w:tab w:val="left" w:pos="1440"/>
                <w:tab w:val="left" w:pos="2880"/>
              </w:tabs>
              <w:suppressAutoHyphens/>
              <w:jc w:val="center"/>
            </w:pPr>
            <w:r>
              <w:rPr>
                <w:sz w:val="18"/>
                <w:szCs w:val="18"/>
              </w:rPr>
              <w:t>625.05***</w:t>
            </w:r>
          </w:p>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BAA4BE8" w14:textId="77777777" w:rsidR="008516F9" w:rsidRDefault="00F74A65">
            <w:pPr>
              <w:pStyle w:val="Corpo"/>
              <w:tabs>
                <w:tab w:val="left" w:pos="1440"/>
                <w:tab w:val="left" w:pos="2880"/>
              </w:tabs>
              <w:suppressAutoHyphens/>
              <w:jc w:val="center"/>
            </w:pPr>
            <w:r>
              <w:rPr>
                <w:sz w:val="18"/>
                <w:szCs w:val="18"/>
              </w:rPr>
              <w:t>8.10***</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F2F00B6" w14:textId="77777777" w:rsidR="008516F9" w:rsidRDefault="00F74A65">
            <w:pPr>
              <w:pStyle w:val="Corpo"/>
              <w:tabs>
                <w:tab w:val="left" w:pos="1440"/>
                <w:tab w:val="left" w:pos="2880"/>
              </w:tabs>
              <w:suppressAutoHyphens/>
              <w:jc w:val="center"/>
            </w:pPr>
            <w:r>
              <w:rPr>
                <w:sz w:val="18"/>
                <w:szCs w:val="18"/>
              </w:rPr>
              <w:t>631.11***</w:t>
            </w:r>
          </w:p>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93B22A7" w14:textId="77777777" w:rsidR="008516F9" w:rsidRDefault="00F74A65">
            <w:pPr>
              <w:pStyle w:val="Corpo"/>
              <w:tabs>
                <w:tab w:val="left" w:pos="1440"/>
                <w:tab w:val="left" w:pos="2880"/>
              </w:tabs>
              <w:suppressAutoHyphens/>
              <w:jc w:val="center"/>
            </w:pPr>
            <w:r>
              <w:rPr>
                <w:sz w:val="18"/>
                <w:szCs w:val="18"/>
              </w:rPr>
              <w:t>8.71***</w:t>
            </w:r>
          </w:p>
        </w:tc>
        <w:tc>
          <w:tcPr>
            <w:tcW w:w="137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CAD4705" w14:textId="77777777" w:rsidR="008516F9" w:rsidRDefault="00F74A65">
            <w:pPr>
              <w:pStyle w:val="Corpo"/>
              <w:tabs>
                <w:tab w:val="left" w:pos="1440"/>
                <w:tab w:val="left" w:pos="2880"/>
              </w:tabs>
              <w:suppressAutoHyphens/>
              <w:jc w:val="center"/>
            </w:pPr>
            <w:r>
              <w:rPr>
                <w:sz w:val="18"/>
                <w:szCs w:val="18"/>
              </w:rPr>
              <w:t>65.07***</w:t>
            </w:r>
          </w:p>
        </w:tc>
      </w:tr>
      <w:tr w:rsidR="008516F9" w14:paraId="5421F7C3" w14:textId="77777777">
        <w:trPr>
          <w:trHeight w:val="202"/>
        </w:trPr>
        <w:tc>
          <w:tcPr>
            <w:tcW w:w="1549" w:type="dxa"/>
            <w:vMerge/>
            <w:tcBorders>
              <w:top w:val="single" w:sz="4" w:space="0" w:color="FFFFFF"/>
              <w:left w:val="single" w:sz="4" w:space="0" w:color="FFFFFF"/>
              <w:bottom w:val="single" w:sz="4" w:space="0" w:color="FFFFFF"/>
              <w:right w:val="single" w:sz="4" w:space="0" w:color="FFFFFF"/>
            </w:tcBorders>
            <w:shd w:val="clear" w:color="auto" w:fill="D9E2F3"/>
          </w:tcPr>
          <w:p w14:paraId="0EF68AB0" w14:textId="77777777" w:rsidR="008516F9" w:rsidRDefault="008516F9"/>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3334201" w14:textId="77777777" w:rsidR="008516F9" w:rsidRDefault="00F74A65">
            <w:pPr>
              <w:pStyle w:val="Corpo"/>
              <w:tabs>
                <w:tab w:val="left" w:pos="1440"/>
                <w:tab w:val="left" w:pos="2880"/>
              </w:tabs>
              <w:suppressAutoHyphens/>
              <w:jc w:val="center"/>
            </w:pPr>
            <w:r>
              <w:rPr>
                <w:sz w:val="18"/>
                <w:szCs w:val="18"/>
              </w:rPr>
              <w:t>[0.39]</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0077DF75" w14:textId="77777777" w:rsidR="008516F9" w:rsidRDefault="008516F9"/>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1C43CBC" w14:textId="77777777" w:rsidR="008516F9" w:rsidRDefault="00F74A65">
            <w:pPr>
              <w:pStyle w:val="Corpo"/>
              <w:tabs>
                <w:tab w:val="left" w:pos="1440"/>
                <w:tab w:val="left" w:pos="2880"/>
              </w:tabs>
              <w:suppressAutoHyphens/>
              <w:jc w:val="center"/>
            </w:pPr>
            <w:r>
              <w:rPr>
                <w:sz w:val="18"/>
                <w:szCs w:val="18"/>
              </w:rPr>
              <w:t>[0.32]</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305AB8BD" w14:textId="77777777" w:rsidR="008516F9" w:rsidRDefault="008516F9"/>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36DF1BB" w14:textId="77777777" w:rsidR="008516F9" w:rsidRDefault="00F74A65">
            <w:pPr>
              <w:pStyle w:val="Corpo"/>
              <w:tabs>
                <w:tab w:val="left" w:pos="1440"/>
                <w:tab w:val="left" w:pos="2880"/>
              </w:tabs>
              <w:suppressAutoHyphens/>
              <w:jc w:val="center"/>
            </w:pPr>
            <w:r>
              <w:rPr>
                <w:sz w:val="18"/>
                <w:szCs w:val="18"/>
              </w:rPr>
              <w:t>[1.08]</w:t>
            </w:r>
          </w:p>
        </w:tc>
        <w:tc>
          <w:tcPr>
            <w:tcW w:w="1372" w:type="dxa"/>
            <w:vMerge/>
            <w:tcBorders>
              <w:top w:val="single" w:sz="4" w:space="0" w:color="FFFFFF"/>
              <w:left w:val="single" w:sz="4" w:space="0" w:color="FFFFFF"/>
              <w:bottom w:val="single" w:sz="4" w:space="0" w:color="FFFFFF"/>
              <w:right w:val="single" w:sz="4" w:space="0" w:color="FFFFFF"/>
            </w:tcBorders>
            <w:shd w:val="clear" w:color="auto" w:fill="D9E2F3"/>
          </w:tcPr>
          <w:p w14:paraId="4BDF6491" w14:textId="77777777" w:rsidR="008516F9" w:rsidRDefault="008516F9"/>
        </w:tc>
      </w:tr>
      <w:tr w:rsidR="008516F9" w14:paraId="08D1E1C3" w14:textId="77777777">
        <w:trPr>
          <w:trHeight w:val="202"/>
        </w:trPr>
        <w:tc>
          <w:tcPr>
            <w:tcW w:w="1549"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62AD758"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4</w:t>
            </w:r>
          </w:p>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4942D34" w14:textId="77777777" w:rsidR="008516F9" w:rsidRDefault="00F74A65">
            <w:pPr>
              <w:pStyle w:val="Corpo"/>
              <w:tabs>
                <w:tab w:val="left" w:pos="1440"/>
                <w:tab w:val="left" w:pos="2880"/>
              </w:tabs>
              <w:suppressAutoHyphens/>
              <w:jc w:val="center"/>
            </w:pPr>
            <w:r>
              <w:rPr>
                <w:sz w:val="18"/>
                <w:szCs w:val="18"/>
              </w:rPr>
              <w:t>10.60***</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396DC62" w14:textId="77777777" w:rsidR="008516F9" w:rsidRDefault="00F74A65">
            <w:pPr>
              <w:pStyle w:val="Corpo"/>
              <w:tabs>
                <w:tab w:val="left" w:pos="1440"/>
                <w:tab w:val="left" w:pos="2880"/>
              </w:tabs>
              <w:suppressAutoHyphens/>
              <w:jc w:val="center"/>
            </w:pPr>
            <w:r>
              <w:rPr>
                <w:sz w:val="18"/>
                <w:szCs w:val="18"/>
              </w:rPr>
              <w:t>629.69***</w:t>
            </w:r>
          </w:p>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D919A28" w14:textId="77777777" w:rsidR="008516F9" w:rsidRDefault="00F74A65">
            <w:pPr>
              <w:pStyle w:val="Corpo"/>
              <w:tabs>
                <w:tab w:val="left" w:pos="1440"/>
                <w:tab w:val="left" w:pos="2880"/>
              </w:tabs>
              <w:suppressAutoHyphens/>
              <w:jc w:val="center"/>
            </w:pPr>
            <w:r>
              <w:rPr>
                <w:sz w:val="18"/>
                <w:szCs w:val="18"/>
              </w:rPr>
              <w:t>7.44***</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5D3C25A" w14:textId="77777777" w:rsidR="008516F9" w:rsidRDefault="00F74A65">
            <w:pPr>
              <w:pStyle w:val="Corpo"/>
              <w:tabs>
                <w:tab w:val="left" w:pos="1440"/>
                <w:tab w:val="left" w:pos="2880"/>
              </w:tabs>
              <w:suppressAutoHyphens/>
              <w:jc w:val="center"/>
            </w:pPr>
            <w:r>
              <w:rPr>
                <w:sz w:val="18"/>
                <w:szCs w:val="18"/>
              </w:rPr>
              <w:t>632.20***</w:t>
            </w:r>
          </w:p>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7D3DE05" w14:textId="77777777" w:rsidR="008516F9" w:rsidRDefault="00F74A65">
            <w:pPr>
              <w:pStyle w:val="Corpo"/>
              <w:tabs>
                <w:tab w:val="left" w:pos="1440"/>
                <w:tab w:val="left" w:pos="2880"/>
              </w:tabs>
              <w:suppressAutoHyphens/>
              <w:jc w:val="center"/>
            </w:pPr>
            <w:r>
              <w:rPr>
                <w:sz w:val="18"/>
                <w:szCs w:val="18"/>
              </w:rPr>
              <w:t>7.77***</w:t>
            </w:r>
          </w:p>
        </w:tc>
        <w:tc>
          <w:tcPr>
            <w:tcW w:w="137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5F9522A" w14:textId="77777777" w:rsidR="008516F9" w:rsidRDefault="00F74A65">
            <w:pPr>
              <w:pStyle w:val="Corpo"/>
              <w:tabs>
                <w:tab w:val="left" w:pos="1440"/>
                <w:tab w:val="left" w:pos="2880"/>
              </w:tabs>
              <w:suppressAutoHyphens/>
              <w:jc w:val="center"/>
            </w:pPr>
            <w:r>
              <w:rPr>
                <w:sz w:val="18"/>
                <w:szCs w:val="18"/>
              </w:rPr>
              <w:t>64.70***</w:t>
            </w:r>
          </w:p>
        </w:tc>
      </w:tr>
      <w:tr w:rsidR="008516F9" w14:paraId="12824781" w14:textId="77777777">
        <w:trPr>
          <w:trHeight w:val="202"/>
        </w:trPr>
        <w:tc>
          <w:tcPr>
            <w:tcW w:w="1549" w:type="dxa"/>
            <w:vMerge/>
            <w:tcBorders>
              <w:top w:val="single" w:sz="4" w:space="0" w:color="FFFFFF"/>
              <w:left w:val="single" w:sz="4" w:space="0" w:color="FFFFFF"/>
              <w:bottom w:val="single" w:sz="4" w:space="0" w:color="FFFFFF"/>
              <w:right w:val="single" w:sz="4" w:space="0" w:color="FFFFFF"/>
            </w:tcBorders>
            <w:shd w:val="clear" w:color="auto" w:fill="D9E2F3"/>
          </w:tcPr>
          <w:p w14:paraId="76CEBAC5" w14:textId="77777777" w:rsidR="008516F9" w:rsidRDefault="008516F9"/>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3E01BF6" w14:textId="77777777" w:rsidR="008516F9" w:rsidRDefault="00F74A65">
            <w:pPr>
              <w:pStyle w:val="Corpo"/>
              <w:tabs>
                <w:tab w:val="left" w:pos="1440"/>
                <w:tab w:val="left" w:pos="2880"/>
              </w:tabs>
              <w:suppressAutoHyphens/>
              <w:jc w:val="center"/>
            </w:pPr>
            <w:r>
              <w:rPr>
                <w:sz w:val="18"/>
                <w:szCs w:val="18"/>
              </w:rPr>
              <w:t>[0.41]</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779DAB11" w14:textId="77777777" w:rsidR="008516F9" w:rsidRDefault="008516F9"/>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6B8B15F" w14:textId="77777777" w:rsidR="008516F9" w:rsidRDefault="00F74A65">
            <w:pPr>
              <w:pStyle w:val="Corpo"/>
              <w:tabs>
                <w:tab w:val="left" w:pos="1440"/>
                <w:tab w:val="left" w:pos="2880"/>
              </w:tabs>
              <w:suppressAutoHyphens/>
              <w:jc w:val="center"/>
            </w:pPr>
            <w:r>
              <w:rPr>
                <w:sz w:val="18"/>
                <w:szCs w:val="18"/>
              </w:rPr>
              <w:t>[0.29]</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26796FA4" w14:textId="77777777" w:rsidR="008516F9" w:rsidRDefault="008516F9"/>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BBCB03C" w14:textId="77777777" w:rsidR="008516F9" w:rsidRDefault="00F74A65">
            <w:pPr>
              <w:pStyle w:val="Corpo"/>
              <w:tabs>
                <w:tab w:val="left" w:pos="1440"/>
                <w:tab w:val="left" w:pos="2880"/>
              </w:tabs>
              <w:suppressAutoHyphens/>
              <w:jc w:val="center"/>
            </w:pPr>
            <w:r>
              <w:rPr>
                <w:sz w:val="18"/>
                <w:szCs w:val="18"/>
              </w:rPr>
              <w:t>[0.97]</w:t>
            </w:r>
          </w:p>
        </w:tc>
        <w:tc>
          <w:tcPr>
            <w:tcW w:w="1372" w:type="dxa"/>
            <w:vMerge/>
            <w:tcBorders>
              <w:top w:val="single" w:sz="4" w:space="0" w:color="FFFFFF"/>
              <w:left w:val="single" w:sz="4" w:space="0" w:color="FFFFFF"/>
              <w:bottom w:val="single" w:sz="4" w:space="0" w:color="FFFFFF"/>
              <w:right w:val="single" w:sz="4" w:space="0" w:color="FFFFFF"/>
            </w:tcBorders>
            <w:shd w:val="clear" w:color="auto" w:fill="D9E2F3"/>
          </w:tcPr>
          <w:p w14:paraId="30C1B67B" w14:textId="77777777" w:rsidR="008516F9" w:rsidRDefault="008516F9"/>
        </w:tc>
      </w:tr>
      <w:tr w:rsidR="008516F9" w14:paraId="10E8AE8D" w14:textId="77777777">
        <w:trPr>
          <w:trHeight w:val="202"/>
        </w:trPr>
        <w:tc>
          <w:tcPr>
            <w:tcW w:w="1549"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AFDE9E5"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5</w:t>
            </w:r>
          </w:p>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A02BB59" w14:textId="77777777" w:rsidR="008516F9" w:rsidRDefault="00F74A65">
            <w:pPr>
              <w:pStyle w:val="Corpo"/>
              <w:tabs>
                <w:tab w:val="left" w:pos="1440"/>
                <w:tab w:val="left" w:pos="2880"/>
              </w:tabs>
              <w:suppressAutoHyphens/>
              <w:jc w:val="center"/>
            </w:pPr>
            <w:r>
              <w:rPr>
                <w:sz w:val="18"/>
                <w:szCs w:val="18"/>
              </w:rPr>
              <w:t>10.53***</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5DA3847" w14:textId="77777777" w:rsidR="008516F9" w:rsidRDefault="00F74A65">
            <w:pPr>
              <w:pStyle w:val="Corpo"/>
              <w:tabs>
                <w:tab w:val="left" w:pos="1440"/>
                <w:tab w:val="left" w:pos="2880"/>
              </w:tabs>
              <w:suppressAutoHyphens/>
              <w:jc w:val="center"/>
            </w:pPr>
            <w:r>
              <w:rPr>
                <w:sz w:val="18"/>
                <w:szCs w:val="18"/>
              </w:rPr>
              <w:t>632.76***</w:t>
            </w:r>
          </w:p>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FADA156" w14:textId="77777777" w:rsidR="008516F9" w:rsidRDefault="00F74A65">
            <w:pPr>
              <w:pStyle w:val="Corpo"/>
              <w:tabs>
                <w:tab w:val="left" w:pos="1440"/>
                <w:tab w:val="left" w:pos="2880"/>
              </w:tabs>
              <w:suppressAutoHyphens/>
              <w:jc w:val="center"/>
            </w:pPr>
            <w:r>
              <w:rPr>
                <w:sz w:val="18"/>
                <w:szCs w:val="18"/>
              </w:rPr>
              <w:t>8.15***</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31313CB" w14:textId="77777777" w:rsidR="008516F9" w:rsidRDefault="00F74A65">
            <w:pPr>
              <w:pStyle w:val="Corpo"/>
              <w:tabs>
                <w:tab w:val="left" w:pos="1440"/>
                <w:tab w:val="left" w:pos="2880"/>
              </w:tabs>
              <w:suppressAutoHyphens/>
              <w:jc w:val="center"/>
            </w:pPr>
            <w:r>
              <w:rPr>
                <w:sz w:val="18"/>
                <w:szCs w:val="18"/>
              </w:rPr>
              <w:t>624.50***</w:t>
            </w:r>
          </w:p>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DEB2B62" w14:textId="77777777" w:rsidR="008516F9" w:rsidRDefault="00F74A65">
            <w:pPr>
              <w:pStyle w:val="Corpo"/>
              <w:tabs>
                <w:tab w:val="left" w:pos="1440"/>
                <w:tab w:val="left" w:pos="2880"/>
              </w:tabs>
              <w:suppressAutoHyphens/>
              <w:jc w:val="center"/>
            </w:pPr>
            <w:r>
              <w:rPr>
                <w:sz w:val="18"/>
                <w:szCs w:val="18"/>
              </w:rPr>
              <w:t>7.17***</w:t>
            </w:r>
          </w:p>
        </w:tc>
        <w:tc>
          <w:tcPr>
            <w:tcW w:w="137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1EC4A3B" w14:textId="77777777" w:rsidR="008516F9" w:rsidRDefault="00F74A65">
            <w:pPr>
              <w:pStyle w:val="Corpo"/>
              <w:tabs>
                <w:tab w:val="left" w:pos="1440"/>
                <w:tab w:val="left" w:pos="2880"/>
              </w:tabs>
              <w:suppressAutoHyphens/>
              <w:jc w:val="center"/>
            </w:pPr>
            <w:r>
              <w:rPr>
                <w:sz w:val="18"/>
                <w:szCs w:val="18"/>
              </w:rPr>
              <w:t>64.25***</w:t>
            </w:r>
          </w:p>
        </w:tc>
      </w:tr>
      <w:tr w:rsidR="008516F9" w14:paraId="690EDEC7" w14:textId="77777777">
        <w:trPr>
          <w:trHeight w:val="202"/>
        </w:trPr>
        <w:tc>
          <w:tcPr>
            <w:tcW w:w="1549" w:type="dxa"/>
            <w:vMerge/>
            <w:tcBorders>
              <w:top w:val="single" w:sz="4" w:space="0" w:color="FFFFFF"/>
              <w:left w:val="single" w:sz="4" w:space="0" w:color="FFFFFF"/>
              <w:bottom w:val="single" w:sz="4" w:space="0" w:color="FFFFFF"/>
              <w:right w:val="single" w:sz="4" w:space="0" w:color="FFFFFF"/>
            </w:tcBorders>
            <w:shd w:val="clear" w:color="auto" w:fill="D9E2F3"/>
          </w:tcPr>
          <w:p w14:paraId="497D071A" w14:textId="77777777" w:rsidR="008516F9" w:rsidRDefault="008516F9"/>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C864CE8" w14:textId="77777777" w:rsidR="008516F9" w:rsidRDefault="00F74A65">
            <w:pPr>
              <w:pStyle w:val="Corpo"/>
              <w:tabs>
                <w:tab w:val="left" w:pos="1440"/>
                <w:tab w:val="left" w:pos="2880"/>
              </w:tabs>
              <w:suppressAutoHyphens/>
              <w:jc w:val="center"/>
            </w:pPr>
            <w:r>
              <w:rPr>
                <w:sz w:val="18"/>
                <w:szCs w:val="18"/>
              </w:rPr>
              <w:t>[0.41]</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27413FAB" w14:textId="77777777" w:rsidR="008516F9" w:rsidRDefault="008516F9"/>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D343F5E" w14:textId="77777777" w:rsidR="008516F9" w:rsidRDefault="00F74A65">
            <w:pPr>
              <w:pStyle w:val="Corpo"/>
              <w:tabs>
                <w:tab w:val="left" w:pos="1440"/>
                <w:tab w:val="left" w:pos="2880"/>
              </w:tabs>
              <w:suppressAutoHyphens/>
              <w:jc w:val="center"/>
            </w:pPr>
            <w:r>
              <w:rPr>
                <w:sz w:val="18"/>
                <w:szCs w:val="18"/>
              </w:rPr>
              <w:t>[0.33]</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286FAE20" w14:textId="77777777" w:rsidR="008516F9" w:rsidRDefault="008516F9"/>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F77C535" w14:textId="77777777" w:rsidR="008516F9" w:rsidRDefault="00F74A65">
            <w:pPr>
              <w:pStyle w:val="Corpo"/>
              <w:tabs>
                <w:tab w:val="left" w:pos="1440"/>
                <w:tab w:val="left" w:pos="2880"/>
              </w:tabs>
              <w:suppressAutoHyphens/>
              <w:jc w:val="center"/>
            </w:pPr>
            <w:r>
              <w:rPr>
                <w:sz w:val="18"/>
                <w:szCs w:val="18"/>
              </w:rPr>
              <w:t>[0.89]</w:t>
            </w:r>
          </w:p>
        </w:tc>
        <w:tc>
          <w:tcPr>
            <w:tcW w:w="1372" w:type="dxa"/>
            <w:vMerge/>
            <w:tcBorders>
              <w:top w:val="single" w:sz="4" w:space="0" w:color="FFFFFF"/>
              <w:left w:val="single" w:sz="4" w:space="0" w:color="FFFFFF"/>
              <w:bottom w:val="single" w:sz="4" w:space="0" w:color="FFFFFF"/>
              <w:right w:val="single" w:sz="4" w:space="0" w:color="FFFFFF"/>
            </w:tcBorders>
            <w:shd w:val="clear" w:color="auto" w:fill="D9E2F3"/>
          </w:tcPr>
          <w:p w14:paraId="10D57C51" w14:textId="77777777" w:rsidR="008516F9" w:rsidRDefault="008516F9"/>
        </w:tc>
      </w:tr>
      <w:tr w:rsidR="008516F9" w14:paraId="232E31CA" w14:textId="77777777">
        <w:trPr>
          <w:trHeight w:val="202"/>
        </w:trPr>
        <w:tc>
          <w:tcPr>
            <w:tcW w:w="1549"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A8570B3"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6</w:t>
            </w:r>
          </w:p>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C417F42" w14:textId="77777777" w:rsidR="008516F9" w:rsidRDefault="00F74A65">
            <w:pPr>
              <w:pStyle w:val="Corpo"/>
              <w:tabs>
                <w:tab w:val="left" w:pos="1440"/>
                <w:tab w:val="left" w:pos="2880"/>
              </w:tabs>
              <w:suppressAutoHyphens/>
              <w:jc w:val="center"/>
            </w:pPr>
            <w:r>
              <w:rPr>
                <w:sz w:val="18"/>
                <w:szCs w:val="18"/>
              </w:rPr>
              <w:t>10.57***</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7BBE71D" w14:textId="77777777" w:rsidR="008516F9" w:rsidRDefault="00F74A65">
            <w:pPr>
              <w:pStyle w:val="Corpo"/>
              <w:tabs>
                <w:tab w:val="left" w:pos="1440"/>
                <w:tab w:val="left" w:pos="2880"/>
              </w:tabs>
              <w:suppressAutoHyphens/>
              <w:jc w:val="center"/>
            </w:pPr>
            <w:r>
              <w:rPr>
                <w:sz w:val="18"/>
                <w:szCs w:val="18"/>
              </w:rPr>
              <w:t>634.19***</w:t>
            </w:r>
          </w:p>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E9DF8CF" w14:textId="77777777" w:rsidR="008516F9" w:rsidRDefault="00F74A65">
            <w:pPr>
              <w:pStyle w:val="Corpo"/>
              <w:tabs>
                <w:tab w:val="left" w:pos="1440"/>
                <w:tab w:val="left" w:pos="2880"/>
              </w:tabs>
              <w:suppressAutoHyphens/>
              <w:jc w:val="center"/>
            </w:pPr>
            <w:r>
              <w:rPr>
                <w:sz w:val="18"/>
                <w:szCs w:val="18"/>
              </w:rPr>
              <w:t>8.26***</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D5EFCA9" w14:textId="77777777" w:rsidR="008516F9" w:rsidRDefault="00F74A65">
            <w:pPr>
              <w:pStyle w:val="Corpo"/>
              <w:tabs>
                <w:tab w:val="left" w:pos="1440"/>
                <w:tab w:val="left" w:pos="2880"/>
              </w:tabs>
              <w:suppressAutoHyphens/>
              <w:jc w:val="center"/>
            </w:pPr>
            <w:r>
              <w:rPr>
                <w:sz w:val="18"/>
                <w:szCs w:val="18"/>
              </w:rPr>
              <w:t>621.60***</w:t>
            </w:r>
          </w:p>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00FA2C2" w14:textId="77777777" w:rsidR="008516F9" w:rsidRDefault="00F74A65">
            <w:pPr>
              <w:pStyle w:val="Corpo"/>
              <w:tabs>
                <w:tab w:val="left" w:pos="1440"/>
                <w:tab w:val="left" w:pos="2880"/>
              </w:tabs>
              <w:suppressAutoHyphens/>
              <w:jc w:val="center"/>
            </w:pPr>
            <w:r>
              <w:rPr>
                <w:sz w:val="18"/>
                <w:szCs w:val="18"/>
              </w:rPr>
              <w:t>6.83***</w:t>
            </w:r>
          </w:p>
        </w:tc>
        <w:tc>
          <w:tcPr>
            <w:tcW w:w="137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2E3AB44" w14:textId="77777777" w:rsidR="008516F9" w:rsidRDefault="00F74A65">
            <w:pPr>
              <w:pStyle w:val="Corpo"/>
              <w:tabs>
                <w:tab w:val="left" w:pos="1440"/>
                <w:tab w:val="left" w:pos="2880"/>
              </w:tabs>
              <w:suppressAutoHyphens/>
              <w:jc w:val="center"/>
            </w:pPr>
            <w:r>
              <w:rPr>
                <w:sz w:val="18"/>
                <w:szCs w:val="18"/>
              </w:rPr>
              <w:t>63.44***</w:t>
            </w:r>
          </w:p>
        </w:tc>
      </w:tr>
      <w:tr w:rsidR="008516F9" w14:paraId="67928787" w14:textId="77777777">
        <w:trPr>
          <w:trHeight w:val="202"/>
        </w:trPr>
        <w:tc>
          <w:tcPr>
            <w:tcW w:w="1549" w:type="dxa"/>
            <w:vMerge/>
            <w:tcBorders>
              <w:top w:val="single" w:sz="4" w:space="0" w:color="FFFFFF"/>
              <w:left w:val="single" w:sz="4" w:space="0" w:color="FFFFFF"/>
              <w:bottom w:val="single" w:sz="4" w:space="0" w:color="FFFFFF"/>
              <w:right w:val="single" w:sz="4" w:space="0" w:color="FFFFFF"/>
            </w:tcBorders>
            <w:shd w:val="clear" w:color="auto" w:fill="D9E2F3"/>
          </w:tcPr>
          <w:p w14:paraId="3E38CAA8" w14:textId="77777777" w:rsidR="008516F9" w:rsidRDefault="008516F9"/>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3C35252" w14:textId="77777777" w:rsidR="008516F9" w:rsidRDefault="00F74A65">
            <w:pPr>
              <w:pStyle w:val="Corpo"/>
              <w:tabs>
                <w:tab w:val="left" w:pos="1440"/>
                <w:tab w:val="left" w:pos="2880"/>
              </w:tabs>
              <w:suppressAutoHyphens/>
              <w:jc w:val="center"/>
            </w:pPr>
            <w:r>
              <w:rPr>
                <w:sz w:val="18"/>
                <w:szCs w:val="18"/>
              </w:rPr>
              <w:t>[0.41]</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1739CB9D" w14:textId="77777777" w:rsidR="008516F9" w:rsidRDefault="008516F9"/>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F4505E0" w14:textId="77777777" w:rsidR="008516F9" w:rsidRDefault="00F74A65">
            <w:pPr>
              <w:pStyle w:val="Corpo"/>
              <w:tabs>
                <w:tab w:val="left" w:pos="1440"/>
                <w:tab w:val="left" w:pos="2880"/>
              </w:tabs>
              <w:suppressAutoHyphens/>
              <w:jc w:val="center"/>
            </w:pPr>
            <w:r>
              <w:rPr>
                <w:sz w:val="18"/>
                <w:szCs w:val="18"/>
              </w:rPr>
              <w:t>[0.33]</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35FF32ED" w14:textId="77777777" w:rsidR="008516F9" w:rsidRDefault="008516F9"/>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A516BB1" w14:textId="77777777" w:rsidR="008516F9" w:rsidRDefault="00F74A65">
            <w:pPr>
              <w:pStyle w:val="Corpo"/>
              <w:tabs>
                <w:tab w:val="left" w:pos="1440"/>
                <w:tab w:val="left" w:pos="2880"/>
              </w:tabs>
              <w:suppressAutoHyphens/>
              <w:jc w:val="center"/>
            </w:pPr>
            <w:r>
              <w:rPr>
                <w:sz w:val="18"/>
                <w:szCs w:val="18"/>
              </w:rPr>
              <w:t>[0.85]</w:t>
            </w:r>
          </w:p>
        </w:tc>
        <w:tc>
          <w:tcPr>
            <w:tcW w:w="1372" w:type="dxa"/>
            <w:vMerge/>
            <w:tcBorders>
              <w:top w:val="single" w:sz="4" w:space="0" w:color="FFFFFF"/>
              <w:left w:val="single" w:sz="4" w:space="0" w:color="FFFFFF"/>
              <w:bottom w:val="single" w:sz="4" w:space="0" w:color="FFFFFF"/>
              <w:right w:val="single" w:sz="4" w:space="0" w:color="FFFFFF"/>
            </w:tcBorders>
            <w:shd w:val="clear" w:color="auto" w:fill="D9E2F3"/>
          </w:tcPr>
          <w:p w14:paraId="409D249E" w14:textId="77777777" w:rsidR="008516F9" w:rsidRDefault="008516F9"/>
        </w:tc>
      </w:tr>
      <w:tr w:rsidR="008516F9" w14:paraId="28CB4EC6" w14:textId="77777777">
        <w:trPr>
          <w:trHeight w:val="202"/>
        </w:trPr>
        <w:tc>
          <w:tcPr>
            <w:tcW w:w="1549"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B6646D7"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7</w:t>
            </w:r>
          </w:p>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DB8AF87" w14:textId="77777777" w:rsidR="008516F9" w:rsidRDefault="00F74A65">
            <w:pPr>
              <w:pStyle w:val="Corpo"/>
              <w:tabs>
                <w:tab w:val="left" w:pos="1440"/>
                <w:tab w:val="left" w:pos="2880"/>
              </w:tabs>
              <w:suppressAutoHyphens/>
              <w:jc w:val="center"/>
            </w:pPr>
            <w:r>
              <w:rPr>
                <w:sz w:val="18"/>
                <w:szCs w:val="18"/>
              </w:rPr>
              <w:t>10.75***</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132869D" w14:textId="77777777" w:rsidR="008516F9" w:rsidRDefault="00F74A65">
            <w:pPr>
              <w:pStyle w:val="Corpo"/>
              <w:tabs>
                <w:tab w:val="left" w:pos="1440"/>
                <w:tab w:val="left" w:pos="2880"/>
              </w:tabs>
              <w:suppressAutoHyphens/>
              <w:jc w:val="center"/>
            </w:pPr>
            <w:r>
              <w:rPr>
                <w:sz w:val="18"/>
                <w:szCs w:val="18"/>
              </w:rPr>
              <w:t>632.20***</w:t>
            </w:r>
          </w:p>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A631432" w14:textId="77777777" w:rsidR="008516F9" w:rsidRDefault="00F74A65">
            <w:pPr>
              <w:pStyle w:val="Corpo"/>
              <w:tabs>
                <w:tab w:val="left" w:pos="1440"/>
                <w:tab w:val="left" w:pos="2880"/>
              </w:tabs>
              <w:suppressAutoHyphens/>
              <w:jc w:val="center"/>
            </w:pPr>
            <w:r>
              <w:rPr>
                <w:sz w:val="18"/>
                <w:szCs w:val="18"/>
              </w:rPr>
              <w:t>8.62***</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60A8FDD" w14:textId="77777777" w:rsidR="008516F9" w:rsidRDefault="00F74A65">
            <w:pPr>
              <w:pStyle w:val="Corpo"/>
              <w:tabs>
                <w:tab w:val="left" w:pos="1440"/>
                <w:tab w:val="left" w:pos="2880"/>
              </w:tabs>
              <w:suppressAutoHyphens/>
              <w:jc w:val="center"/>
            </w:pPr>
            <w:r>
              <w:rPr>
                <w:sz w:val="18"/>
                <w:szCs w:val="18"/>
              </w:rPr>
              <w:t>613.12***</w:t>
            </w:r>
          </w:p>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E3DF8FD" w14:textId="77777777" w:rsidR="008516F9" w:rsidRDefault="00F74A65">
            <w:pPr>
              <w:pStyle w:val="Corpo"/>
              <w:tabs>
                <w:tab w:val="left" w:pos="1440"/>
                <w:tab w:val="left" w:pos="2880"/>
              </w:tabs>
              <w:suppressAutoHyphens/>
              <w:jc w:val="center"/>
            </w:pPr>
            <w:r>
              <w:rPr>
                <w:sz w:val="18"/>
                <w:szCs w:val="18"/>
              </w:rPr>
              <w:t>5.93***</w:t>
            </w:r>
          </w:p>
        </w:tc>
        <w:tc>
          <w:tcPr>
            <w:tcW w:w="137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A85C45F" w14:textId="77777777" w:rsidR="008516F9" w:rsidRDefault="00F74A65">
            <w:pPr>
              <w:pStyle w:val="Corpo"/>
              <w:tabs>
                <w:tab w:val="left" w:pos="1440"/>
                <w:tab w:val="left" w:pos="2880"/>
              </w:tabs>
              <w:suppressAutoHyphens/>
              <w:jc w:val="center"/>
            </w:pPr>
            <w:r>
              <w:rPr>
                <w:sz w:val="18"/>
                <w:szCs w:val="18"/>
              </w:rPr>
              <w:t>62.23***</w:t>
            </w:r>
          </w:p>
        </w:tc>
      </w:tr>
      <w:tr w:rsidR="008516F9" w14:paraId="79536D18" w14:textId="77777777">
        <w:trPr>
          <w:trHeight w:val="202"/>
        </w:trPr>
        <w:tc>
          <w:tcPr>
            <w:tcW w:w="1549" w:type="dxa"/>
            <w:vMerge/>
            <w:tcBorders>
              <w:top w:val="single" w:sz="4" w:space="0" w:color="FFFFFF"/>
              <w:left w:val="single" w:sz="4" w:space="0" w:color="FFFFFF"/>
              <w:bottom w:val="single" w:sz="4" w:space="0" w:color="FFFFFF"/>
              <w:right w:val="single" w:sz="4" w:space="0" w:color="FFFFFF"/>
            </w:tcBorders>
            <w:shd w:val="clear" w:color="auto" w:fill="D9E2F3"/>
          </w:tcPr>
          <w:p w14:paraId="1A99C8BD" w14:textId="77777777" w:rsidR="008516F9" w:rsidRDefault="008516F9"/>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8B6C717" w14:textId="77777777" w:rsidR="008516F9" w:rsidRDefault="00F74A65">
            <w:pPr>
              <w:pStyle w:val="Corpo"/>
              <w:tabs>
                <w:tab w:val="left" w:pos="1440"/>
                <w:tab w:val="left" w:pos="2880"/>
              </w:tabs>
              <w:suppressAutoHyphens/>
              <w:jc w:val="center"/>
            </w:pPr>
            <w:r>
              <w:rPr>
                <w:sz w:val="18"/>
                <w:szCs w:val="18"/>
              </w:rPr>
              <w:t>[0.42]</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37007B52" w14:textId="77777777" w:rsidR="008516F9" w:rsidRDefault="008516F9"/>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887DAF2" w14:textId="77777777" w:rsidR="008516F9" w:rsidRDefault="00F74A65">
            <w:pPr>
              <w:pStyle w:val="Corpo"/>
              <w:tabs>
                <w:tab w:val="left" w:pos="1440"/>
                <w:tab w:val="left" w:pos="2880"/>
              </w:tabs>
              <w:suppressAutoHyphens/>
              <w:jc w:val="center"/>
            </w:pPr>
            <w:r>
              <w:rPr>
                <w:sz w:val="18"/>
                <w:szCs w:val="18"/>
              </w:rPr>
              <w:t>[0.35]</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7EE74DCD" w14:textId="77777777" w:rsidR="008516F9" w:rsidRDefault="008516F9"/>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AA0B427" w14:textId="77777777" w:rsidR="008516F9" w:rsidRDefault="00F74A65">
            <w:pPr>
              <w:pStyle w:val="Corpo"/>
              <w:tabs>
                <w:tab w:val="left" w:pos="1440"/>
                <w:tab w:val="left" w:pos="2880"/>
              </w:tabs>
              <w:suppressAutoHyphens/>
              <w:jc w:val="center"/>
            </w:pPr>
            <w:r>
              <w:rPr>
                <w:sz w:val="18"/>
                <w:szCs w:val="18"/>
              </w:rPr>
              <w:t>[0.74]</w:t>
            </w:r>
          </w:p>
        </w:tc>
        <w:tc>
          <w:tcPr>
            <w:tcW w:w="1372" w:type="dxa"/>
            <w:vMerge/>
            <w:tcBorders>
              <w:top w:val="single" w:sz="4" w:space="0" w:color="FFFFFF"/>
              <w:left w:val="single" w:sz="4" w:space="0" w:color="FFFFFF"/>
              <w:bottom w:val="single" w:sz="4" w:space="0" w:color="FFFFFF"/>
              <w:right w:val="single" w:sz="4" w:space="0" w:color="FFFFFF"/>
            </w:tcBorders>
            <w:shd w:val="clear" w:color="auto" w:fill="D9E2F3"/>
          </w:tcPr>
          <w:p w14:paraId="522BE740" w14:textId="77777777" w:rsidR="008516F9" w:rsidRDefault="008516F9"/>
        </w:tc>
      </w:tr>
      <w:tr w:rsidR="008516F9" w14:paraId="739E9B26" w14:textId="77777777">
        <w:trPr>
          <w:trHeight w:val="202"/>
        </w:trPr>
        <w:tc>
          <w:tcPr>
            <w:tcW w:w="1549"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08D32AC"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8</w:t>
            </w:r>
          </w:p>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3DDBB31" w14:textId="77777777" w:rsidR="008516F9" w:rsidRDefault="00F74A65">
            <w:pPr>
              <w:pStyle w:val="Corpo"/>
              <w:tabs>
                <w:tab w:val="left" w:pos="1440"/>
                <w:tab w:val="left" w:pos="2880"/>
              </w:tabs>
              <w:suppressAutoHyphens/>
              <w:jc w:val="center"/>
            </w:pPr>
            <w:r>
              <w:rPr>
                <w:sz w:val="18"/>
                <w:szCs w:val="18"/>
              </w:rPr>
              <w:t>10.98***</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C62FDF3" w14:textId="77777777" w:rsidR="008516F9" w:rsidRDefault="00F74A65">
            <w:pPr>
              <w:pStyle w:val="Corpo"/>
              <w:tabs>
                <w:tab w:val="left" w:pos="1440"/>
                <w:tab w:val="left" w:pos="2880"/>
              </w:tabs>
              <w:suppressAutoHyphens/>
              <w:jc w:val="center"/>
            </w:pPr>
            <w:r>
              <w:rPr>
                <w:sz w:val="18"/>
                <w:szCs w:val="18"/>
              </w:rPr>
              <w:t>624.99***</w:t>
            </w:r>
          </w:p>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CB52121" w14:textId="77777777" w:rsidR="008516F9" w:rsidRDefault="00F74A65">
            <w:pPr>
              <w:pStyle w:val="Corpo"/>
              <w:tabs>
                <w:tab w:val="left" w:pos="1440"/>
                <w:tab w:val="left" w:pos="2880"/>
              </w:tabs>
              <w:suppressAutoHyphens/>
              <w:jc w:val="center"/>
            </w:pPr>
            <w:r>
              <w:rPr>
                <w:sz w:val="18"/>
                <w:szCs w:val="18"/>
              </w:rPr>
              <w:t>11.29***</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BC4BE44" w14:textId="77777777" w:rsidR="008516F9" w:rsidRDefault="00F74A65">
            <w:pPr>
              <w:pStyle w:val="Corpo"/>
              <w:tabs>
                <w:tab w:val="left" w:pos="1440"/>
                <w:tab w:val="left" w:pos="2880"/>
              </w:tabs>
              <w:suppressAutoHyphens/>
              <w:jc w:val="center"/>
            </w:pPr>
            <w:r>
              <w:rPr>
                <w:sz w:val="18"/>
                <w:szCs w:val="18"/>
              </w:rPr>
              <w:t>614.16***</w:t>
            </w:r>
          </w:p>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5C3F0ED" w14:textId="77777777" w:rsidR="008516F9" w:rsidRDefault="00F74A65">
            <w:pPr>
              <w:pStyle w:val="Corpo"/>
              <w:tabs>
                <w:tab w:val="left" w:pos="1440"/>
                <w:tab w:val="left" w:pos="2880"/>
              </w:tabs>
              <w:suppressAutoHyphens/>
              <w:jc w:val="center"/>
            </w:pPr>
            <w:r>
              <w:rPr>
                <w:sz w:val="18"/>
                <w:szCs w:val="18"/>
              </w:rPr>
              <w:t>5.61***</w:t>
            </w:r>
          </w:p>
        </w:tc>
        <w:tc>
          <w:tcPr>
            <w:tcW w:w="137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8FE6CBF" w14:textId="77777777" w:rsidR="008516F9" w:rsidRDefault="00F74A65">
            <w:pPr>
              <w:pStyle w:val="Corpo"/>
              <w:tabs>
                <w:tab w:val="left" w:pos="1440"/>
                <w:tab w:val="left" w:pos="2880"/>
              </w:tabs>
              <w:suppressAutoHyphens/>
              <w:jc w:val="center"/>
            </w:pPr>
            <w:r>
              <w:rPr>
                <w:sz w:val="18"/>
                <w:szCs w:val="18"/>
              </w:rPr>
              <w:t>60.71***</w:t>
            </w:r>
          </w:p>
        </w:tc>
      </w:tr>
      <w:tr w:rsidR="008516F9" w14:paraId="6CD1AC6F" w14:textId="77777777">
        <w:trPr>
          <w:trHeight w:val="202"/>
        </w:trPr>
        <w:tc>
          <w:tcPr>
            <w:tcW w:w="1549" w:type="dxa"/>
            <w:vMerge/>
            <w:tcBorders>
              <w:top w:val="single" w:sz="4" w:space="0" w:color="FFFFFF"/>
              <w:left w:val="single" w:sz="4" w:space="0" w:color="FFFFFF"/>
              <w:bottom w:val="single" w:sz="4" w:space="0" w:color="FFFFFF"/>
              <w:right w:val="single" w:sz="4" w:space="0" w:color="FFFFFF"/>
            </w:tcBorders>
            <w:shd w:val="clear" w:color="auto" w:fill="D9E2F3"/>
          </w:tcPr>
          <w:p w14:paraId="26B2F0C0" w14:textId="77777777" w:rsidR="008516F9" w:rsidRDefault="008516F9"/>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9CAB79D" w14:textId="77777777" w:rsidR="008516F9" w:rsidRDefault="00F74A65">
            <w:pPr>
              <w:pStyle w:val="Corpo"/>
              <w:tabs>
                <w:tab w:val="left" w:pos="1440"/>
                <w:tab w:val="left" w:pos="2880"/>
              </w:tabs>
              <w:suppressAutoHyphens/>
              <w:jc w:val="center"/>
            </w:pPr>
            <w:r>
              <w:rPr>
                <w:sz w:val="18"/>
                <w:szCs w:val="18"/>
              </w:rPr>
              <w:t>[0.43]</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30F2CEEA" w14:textId="77777777" w:rsidR="008516F9" w:rsidRDefault="008516F9"/>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DF8A86B" w14:textId="77777777" w:rsidR="008516F9" w:rsidRDefault="00F74A65">
            <w:pPr>
              <w:pStyle w:val="Corpo"/>
              <w:tabs>
                <w:tab w:val="left" w:pos="1440"/>
                <w:tab w:val="left" w:pos="2880"/>
              </w:tabs>
              <w:suppressAutoHyphens/>
              <w:jc w:val="center"/>
            </w:pPr>
            <w:r>
              <w:rPr>
                <w:sz w:val="18"/>
                <w:szCs w:val="18"/>
              </w:rPr>
              <w:t>[0.45]</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776200A9" w14:textId="77777777" w:rsidR="008516F9" w:rsidRDefault="008516F9"/>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5C053E7" w14:textId="77777777" w:rsidR="008516F9" w:rsidRDefault="00F74A65">
            <w:pPr>
              <w:pStyle w:val="Corpo"/>
              <w:tabs>
                <w:tab w:val="left" w:pos="1440"/>
                <w:tab w:val="left" w:pos="2880"/>
              </w:tabs>
              <w:suppressAutoHyphens/>
              <w:jc w:val="center"/>
            </w:pPr>
            <w:r>
              <w:rPr>
                <w:sz w:val="18"/>
                <w:szCs w:val="18"/>
              </w:rPr>
              <w:t>[0.71]</w:t>
            </w:r>
          </w:p>
        </w:tc>
        <w:tc>
          <w:tcPr>
            <w:tcW w:w="1372" w:type="dxa"/>
            <w:vMerge/>
            <w:tcBorders>
              <w:top w:val="single" w:sz="4" w:space="0" w:color="FFFFFF"/>
              <w:left w:val="single" w:sz="4" w:space="0" w:color="FFFFFF"/>
              <w:bottom w:val="single" w:sz="4" w:space="0" w:color="FFFFFF"/>
              <w:right w:val="single" w:sz="4" w:space="0" w:color="FFFFFF"/>
            </w:tcBorders>
            <w:shd w:val="clear" w:color="auto" w:fill="D9E2F3"/>
          </w:tcPr>
          <w:p w14:paraId="3E5F65D0" w14:textId="77777777" w:rsidR="008516F9" w:rsidRDefault="008516F9"/>
        </w:tc>
      </w:tr>
      <w:tr w:rsidR="008516F9" w14:paraId="62029406" w14:textId="77777777">
        <w:trPr>
          <w:trHeight w:val="202"/>
        </w:trPr>
        <w:tc>
          <w:tcPr>
            <w:tcW w:w="1549"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2D1104A"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9</w:t>
            </w:r>
          </w:p>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96ACB5C" w14:textId="77777777" w:rsidR="008516F9" w:rsidRDefault="00F74A65">
            <w:pPr>
              <w:pStyle w:val="Corpo"/>
              <w:tabs>
                <w:tab w:val="left" w:pos="1440"/>
                <w:tab w:val="left" w:pos="2880"/>
              </w:tabs>
              <w:suppressAutoHyphens/>
              <w:jc w:val="center"/>
            </w:pPr>
            <w:r>
              <w:rPr>
                <w:sz w:val="18"/>
                <w:szCs w:val="18"/>
              </w:rPr>
              <w:t>11.67***</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1087884" w14:textId="77777777" w:rsidR="008516F9" w:rsidRDefault="00F74A65">
            <w:pPr>
              <w:pStyle w:val="Corpo"/>
              <w:tabs>
                <w:tab w:val="left" w:pos="1440"/>
                <w:tab w:val="left" w:pos="2880"/>
              </w:tabs>
              <w:suppressAutoHyphens/>
              <w:jc w:val="center"/>
            </w:pPr>
            <w:r>
              <w:rPr>
                <w:sz w:val="18"/>
                <w:szCs w:val="18"/>
              </w:rPr>
              <w:t>595.72***</w:t>
            </w:r>
          </w:p>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D042F99" w14:textId="77777777" w:rsidR="008516F9" w:rsidRDefault="00F74A65">
            <w:pPr>
              <w:pStyle w:val="Corpo"/>
              <w:tabs>
                <w:tab w:val="left" w:pos="1440"/>
                <w:tab w:val="left" w:pos="2880"/>
              </w:tabs>
              <w:suppressAutoHyphens/>
              <w:jc w:val="center"/>
            </w:pPr>
            <w:r>
              <w:rPr>
                <w:sz w:val="18"/>
                <w:szCs w:val="18"/>
              </w:rPr>
              <w:t>12.89***</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4A30402" w14:textId="77777777" w:rsidR="008516F9" w:rsidRDefault="00F74A65">
            <w:pPr>
              <w:pStyle w:val="Corpo"/>
              <w:tabs>
                <w:tab w:val="left" w:pos="1440"/>
                <w:tab w:val="left" w:pos="2880"/>
              </w:tabs>
              <w:suppressAutoHyphens/>
              <w:jc w:val="center"/>
            </w:pPr>
            <w:r>
              <w:rPr>
                <w:sz w:val="18"/>
                <w:szCs w:val="18"/>
              </w:rPr>
              <w:t>585.82***</w:t>
            </w:r>
          </w:p>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CDD8B48" w14:textId="77777777" w:rsidR="008516F9" w:rsidRDefault="00F74A65">
            <w:pPr>
              <w:pStyle w:val="Corpo"/>
              <w:tabs>
                <w:tab w:val="left" w:pos="1440"/>
                <w:tab w:val="left" w:pos="2880"/>
              </w:tabs>
              <w:suppressAutoHyphens/>
              <w:jc w:val="center"/>
            </w:pPr>
            <w:r>
              <w:rPr>
                <w:sz w:val="18"/>
                <w:szCs w:val="18"/>
              </w:rPr>
              <w:t>5.50***</w:t>
            </w:r>
          </w:p>
        </w:tc>
        <w:tc>
          <w:tcPr>
            <w:tcW w:w="137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A3518BA" w14:textId="77777777" w:rsidR="008516F9" w:rsidRDefault="00F74A65">
            <w:pPr>
              <w:pStyle w:val="Corpo"/>
              <w:tabs>
                <w:tab w:val="left" w:pos="1440"/>
                <w:tab w:val="left" w:pos="2880"/>
              </w:tabs>
              <w:suppressAutoHyphens/>
              <w:jc w:val="center"/>
            </w:pPr>
            <w:r>
              <w:rPr>
                <w:sz w:val="18"/>
                <w:szCs w:val="18"/>
              </w:rPr>
              <w:t>57.54***</w:t>
            </w:r>
          </w:p>
        </w:tc>
      </w:tr>
      <w:tr w:rsidR="008516F9" w14:paraId="0F14B363" w14:textId="77777777">
        <w:trPr>
          <w:trHeight w:val="202"/>
        </w:trPr>
        <w:tc>
          <w:tcPr>
            <w:tcW w:w="1549" w:type="dxa"/>
            <w:vMerge/>
            <w:tcBorders>
              <w:top w:val="single" w:sz="4" w:space="0" w:color="FFFFFF"/>
              <w:left w:val="single" w:sz="4" w:space="0" w:color="FFFFFF"/>
              <w:bottom w:val="single" w:sz="4" w:space="0" w:color="FFFFFF"/>
              <w:right w:val="single" w:sz="4" w:space="0" w:color="FFFFFF"/>
            </w:tcBorders>
            <w:shd w:val="clear" w:color="auto" w:fill="D9E2F3"/>
          </w:tcPr>
          <w:p w14:paraId="17F59F25" w14:textId="77777777" w:rsidR="008516F9" w:rsidRDefault="008516F9"/>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4E716AC" w14:textId="77777777" w:rsidR="008516F9" w:rsidRDefault="00F74A65">
            <w:pPr>
              <w:pStyle w:val="Corpo"/>
              <w:shd w:val="clear" w:color="auto" w:fill="D9E2F3"/>
              <w:tabs>
                <w:tab w:val="left" w:pos="1440"/>
                <w:tab w:val="left" w:pos="2880"/>
              </w:tabs>
              <w:suppressAutoHyphens/>
              <w:jc w:val="center"/>
            </w:pPr>
            <w:r>
              <w:rPr>
                <w:sz w:val="18"/>
                <w:szCs w:val="18"/>
              </w:rPr>
              <w:t>[0.47]</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705DA238" w14:textId="77777777" w:rsidR="008516F9" w:rsidRDefault="008516F9"/>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3252119" w14:textId="77777777" w:rsidR="008516F9" w:rsidRDefault="00F74A65">
            <w:pPr>
              <w:pStyle w:val="Corpo"/>
              <w:tabs>
                <w:tab w:val="left" w:pos="1440"/>
                <w:tab w:val="left" w:pos="2880"/>
              </w:tabs>
              <w:suppressAutoHyphens/>
              <w:jc w:val="center"/>
            </w:pPr>
            <w:r>
              <w:rPr>
                <w:sz w:val="18"/>
                <w:szCs w:val="18"/>
              </w:rPr>
              <w:t>[0.54]</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5273A581" w14:textId="77777777" w:rsidR="008516F9" w:rsidRDefault="008516F9"/>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9A13582" w14:textId="77777777" w:rsidR="008516F9" w:rsidRDefault="00F74A65">
            <w:pPr>
              <w:pStyle w:val="Corpo"/>
              <w:tabs>
                <w:tab w:val="left" w:pos="1440"/>
                <w:tab w:val="left" w:pos="2880"/>
              </w:tabs>
              <w:suppressAutoHyphens/>
              <w:jc w:val="center"/>
            </w:pPr>
            <w:r>
              <w:rPr>
                <w:sz w:val="18"/>
                <w:szCs w:val="18"/>
              </w:rPr>
              <w:t>[0.71]</w:t>
            </w:r>
          </w:p>
        </w:tc>
        <w:tc>
          <w:tcPr>
            <w:tcW w:w="1372" w:type="dxa"/>
            <w:vMerge/>
            <w:tcBorders>
              <w:top w:val="single" w:sz="4" w:space="0" w:color="FFFFFF"/>
              <w:left w:val="single" w:sz="4" w:space="0" w:color="FFFFFF"/>
              <w:bottom w:val="single" w:sz="4" w:space="0" w:color="FFFFFF"/>
              <w:right w:val="single" w:sz="4" w:space="0" w:color="FFFFFF"/>
            </w:tcBorders>
            <w:shd w:val="clear" w:color="auto" w:fill="D9E2F3"/>
          </w:tcPr>
          <w:p w14:paraId="788E886D" w14:textId="77777777" w:rsidR="008516F9" w:rsidRDefault="008516F9"/>
        </w:tc>
      </w:tr>
      <w:tr w:rsidR="008516F9" w14:paraId="7F0F5473" w14:textId="77777777">
        <w:trPr>
          <w:trHeight w:val="202"/>
        </w:trPr>
        <w:tc>
          <w:tcPr>
            <w:tcW w:w="1549"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2832A51F"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Percentile ratio</w:t>
            </w:r>
          </w:p>
        </w:tc>
        <w:tc>
          <w:tcPr>
            <w:tcW w:w="1154"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39F56D08"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Coefficient</w:t>
            </w:r>
          </w:p>
        </w:tc>
        <w:tc>
          <w:tcPr>
            <w:tcW w:w="1373"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17648C6C"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Hausman test</w:t>
            </w:r>
          </w:p>
        </w:tc>
        <w:tc>
          <w:tcPr>
            <w:tcW w:w="1151"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076BCDC6"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Coefficient</w:t>
            </w:r>
          </w:p>
        </w:tc>
        <w:tc>
          <w:tcPr>
            <w:tcW w:w="1373"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4DC1E3CB"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Hausman test</w:t>
            </w:r>
          </w:p>
        </w:tc>
        <w:tc>
          <w:tcPr>
            <w:tcW w:w="1374"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224CCBCC"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Coefficient</w:t>
            </w:r>
          </w:p>
        </w:tc>
        <w:tc>
          <w:tcPr>
            <w:tcW w:w="1372"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77331DE8"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Hausman test</w:t>
            </w:r>
          </w:p>
        </w:tc>
      </w:tr>
      <w:tr w:rsidR="008516F9" w14:paraId="08FB5AC4" w14:textId="77777777">
        <w:trPr>
          <w:trHeight w:val="202"/>
        </w:trPr>
        <w:tc>
          <w:tcPr>
            <w:tcW w:w="1549"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A27B3B2"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P90/P10</w:t>
            </w:r>
          </w:p>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0256724" w14:textId="77777777" w:rsidR="008516F9" w:rsidRDefault="00F74A65">
            <w:pPr>
              <w:pStyle w:val="Corpo"/>
              <w:shd w:val="clear" w:color="auto" w:fill="D9E2F3"/>
              <w:tabs>
                <w:tab w:val="left" w:pos="1440"/>
                <w:tab w:val="left" w:pos="2880"/>
              </w:tabs>
              <w:suppressAutoHyphens/>
              <w:jc w:val="center"/>
            </w:pPr>
            <w:r>
              <w:rPr>
                <w:sz w:val="18"/>
                <w:szCs w:val="18"/>
              </w:rPr>
              <w:t>0.27***</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5F2A1C0" w14:textId="77777777" w:rsidR="008516F9" w:rsidRDefault="00F74A65">
            <w:pPr>
              <w:pStyle w:val="Corpo"/>
              <w:tabs>
                <w:tab w:val="left" w:pos="1440"/>
                <w:tab w:val="left" w:pos="2880"/>
              </w:tabs>
              <w:suppressAutoHyphens/>
              <w:jc w:val="center"/>
            </w:pPr>
            <w:r>
              <w:rPr>
                <w:sz w:val="18"/>
                <w:szCs w:val="18"/>
              </w:rPr>
              <w:t>123.49***</w:t>
            </w:r>
          </w:p>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8341C23" w14:textId="77777777" w:rsidR="008516F9" w:rsidRDefault="00F74A65">
            <w:pPr>
              <w:pStyle w:val="Corpo"/>
              <w:tabs>
                <w:tab w:val="left" w:pos="1440"/>
                <w:tab w:val="left" w:pos="2880"/>
              </w:tabs>
              <w:suppressAutoHyphens/>
              <w:jc w:val="center"/>
            </w:pPr>
            <w:r>
              <w:rPr>
                <w:sz w:val="18"/>
                <w:szCs w:val="18"/>
              </w:rPr>
              <w:t>0.11***</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2285F4E" w14:textId="77777777" w:rsidR="008516F9" w:rsidRDefault="00F74A65">
            <w:pPr>
              <w:pStyle w:val="Corpo"/>
              <w:tabs>
                <w:tab w:val="left" w:pos="1440"/>
                <w:tab w:val="left" w:pos="2880"/>
              </w:tabs>
              <w:suppressAutoHyphens/>
              <w:jc w:val="center"/>
            </w:pPr>
            <w:r>
              <w:rPr>
                <w:sz w:val="18"/>
                <w:szCs w:val="18"/>
              </w:rPr>
              <w:t>2.51</w:t>
            </w:r>
          </w:p>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1DCFF16" w14:textId="77777777" w:rsidR="008516F9" w:rsidRDefault="00F74A65">
            <w:pPr>
              <w:pStyle w:val="Corpo"/>
              <w:tabs>
                <w:tab w:val="left" w:pos="1440"/>
                <w:tab w:val="left" w:pos="2880"/>
              </w:tabs>
              <w:suppressAutoHyphens/>
              <w:jc w:val="center"/>
            </w:pPr>
            <w:r>
              <w:rPr>
                <w:sz w:val="18"/>
                <w:szCs w:val="18"/>
              </w:rPr>
              <w:t>-0.50***</w:t>
            </w:r>
          </w:p>
        </w:tc>
        <w:tc>
          <w:tcPr>
            <w:tcW w:w="137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632E156" w14:textId="77777777" w:rsidR="008516F9" w:rsidRDefault="00F74A65">
            <w:pPr>
              <w:pStyle w:val="Corpo"/>
              <w:tabs>
                <w:tab w:val="left" w:pos="1440"/>
                <w:tab w:val="left" w:pos="2880"/>
              </w:tabs>
              <w:suppressAutoHyphens/>
              <w:jc w:val="center"/>
            </w:pPr>
            <w:r>
              <w:rPr>
                <w:sz w:val="18"/>
                <w:szCs w:val="18"/>
              </w:rPr>
              <w:t>38.84***</w:t>
            </w:r>
          </w:p>
        </w:tc>
      </w:tr>
      <w:tr w:rsidR="008516F9" w14:paraId="05169AD4" w14:textId="77777777">
        <w:trPr>
          <w:trHeight w:val="202"/>
        </w:trPr>
        <w:tc>
          <w:tcPr>
            <w:tcW w:w="1549" w:type="dxa"/>
            <w:vMerge/>
            <w:tcBorders>
              <w:top w:val="single" w:sz="4" w:space="0" w:color="FFFFFF"/>
              <w:left w:val="single" w:sz="4" w:space="0" w:color="FFFFFF"/>
              <w:bottom w:val="single" w:sz="4" w:space="0" w:color="FFFFFF"/>
              <w:right w:val="single" w:sz="4" w:space="0" w:color="FFFFFF"/>
            </w:tcBorders>
            <w:shd w:val="clear" w:color="auto" w:fill="D9E2F3"/>
          </w:tcPr>
          <w:p w14:paraId="2DD5BF5C" w14:textId="77777777" w:rsidR="008516F9" w:rsidRDefault="008516F9"/>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C1B0210" w14:textId="77777777" w:rsidR="008516F9" w:rsidRDefault="00F74A65">
            <w:pPr>
              <w:pStyle w:val="Corpo"/>
              <w:tabs>
                <w:tab w:val="left" w:pos="1440"/>
                <w:tab w:val="left" w:pos="2880"/>
              </w:tabs>
              <w:suppressAutoHyphens/>
              <w:jc w:val="center"/>
            </w:pPr>
            <w:r>
              <w:rPr>
                <w:sz w:val="18"/>
                <w:szCs w:val="18"/>
              </w:rPr>
              <w:t>[0.02]</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332B1141" w14:textId="77777777" w:rsidR="008516F9" w:rsidRDefault="008516F9"/>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641C4C1" w14:textId="77777777" w:rsidR="008516F9" w:rsidRDefault="00F74A65">
            <w:pPr>
              <w:pStyle w:val="Corpo"/>
              <w:tabs>
                <w:tab w:val="left" w:pos="1440"/>
                <w:tab w:val="left" w:pos="2880"/>
              </w:tabs>
              <w:suppressAutoHyphens/>
              <w:jc w:val="center"/>
            </w:pPr>
            <w:r>
              <w:rPr>
                <w:sz w:val="18"/>
                <w:szCs w:val="18"/>
              </w:rPr>
              <w:t>[0.03]</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7425E74B" w14:textId="77777777" w:rsidR="008516F9" w:rsidRDefault="008516F9"/>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D271783" w14:textId="77777777" w:rsidR="008516F9" w:rsidRDefault="00F74A65">
            <w:pPr>
              <w:pStyle w:val="Corpo"/>
              <w:tabs>
                <w:tab w:val="left" w:pos="1440"/>
                <w:tab w:val="left" w:pos="2880"/>
              </w:tabs>
              <w:suppressAutoHyphens/>
              <w:jc w:val="center"/>
            </w:pPr>
            <w:r>
              <w:rPr>
                <w:sz w:val="18"/>
                <w:szCs w:val="18"/>
              </w:rPr>
              <w:t>[0.08]</w:t>
            </w:r>
          </w:p>
        </w:tc>
        <w:tc>
          <w:tcPr>
            <w:tcW w:w="1372" w:type="dxa"/>
            <w:vMerge/>
            <w:tcBorders>
              <w:top w:val="single" w:sz="4" w:space="0" w:color="FFFFFF"/>
              <w:left w:val="single" w:sz="4" w:space="0" w:color="FFFFFF"/>
              <w:bottom w:val="single" w:sz="4" w:space="0" w:color="FFFFFF"/>
              <w:right w:val="single" w:sz="4" w:space="0" w:color="FFFFFF"/>
            </w:tcBorders>
            <w:shd w:val="clear" w:color="auto" w:fill="D9E2F3"/>
          </w:tcPr>
          <w:p w14:paraId="0FBDF2C1" w14:textId="77777777" w:rsidR="008516F9" w:rsidRDefault="008516F9"/>
        </w:tc>
      </w:tr>
      <w:tr w:rsidR="008516F9" w14:paraId="18D6E3FC" w14:textId="77777777">
        <w:trPr>
          <w:trHeight w:val="202"/>
        </w:trPr>
        <w:tc>
          <w:tcPr>
            <w:tcW w:w="1549"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F3E59C8"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P80/P20</w:t>
            </w:r>
          </w:p>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6073249" w14:textId="77777777" w:rsidR="008516F9" w:rsidRDefault="00F74A65">
            <w:pPr>
              <w:pStyle w:val="Corpo"/>
              <w:tabs>
                <w:tab w:val="left" w:pos="1440"/>
                <w:tab w:val="left" w:pos="2880"/>
              </w:tabs>
              <w:suppressAutoHyphens/>
              <w:jc w:val="center"/>
            </w:pPr>
            <w:r>
              <w:rPr>
                <w:sz w:val="18"/>
                <w:szCs w:val="18"/>
              </w:rPr>
              <w:t>0.07***</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D20F22F" w14:textId="77777777" w:rsidR="008516F9" w:rsidRDefault="00F74A65">
            <w:pPr>
              <w:pStyle w:val="Corpo"/>
              <w:tabs>
                <w:tab w:val="left" w:pos="1440"/>
                <w:tab w:val="left" w:pos="2880"/>
              </w:tabs>
              <w:suppressAutoHyphens/>
              <w:jc w:val="center"/>
            </w:pPr>
            <w:r>
              <w:rPr>
                <w:sz w:val="18"/>
                <w:szCs w:val="18"/>
              </w:rPr>
              <w:t>365.32***</w:t>
            </w:r>
          </w:p>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3F7E2D7" w14:textId="77777777" w:rsidR="008516F9" w:rsidRDefault="00F74A65">
            <w:pPr>
              <w:pStyle w:val="Corpo"/>
              <w:tabs>
                <w:tab w:val="left" w:pos="1440"/>
                <w:tab w:val="left" w:pos="2880"/>
              </w:tabs>
              <w:suppressAutoHyphens/>
              <w:jc w:val="center"/>
            </w:pPr>
            <w:r>
              <w:rPr>
                <w:sz w:val="18"/>
                <w:szCs w:val="18"/>
              </w:rPr>
              <w:t>0.32***</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7C6565C" w14:textId="77777777" w:rsidR="008516F9" w:rsidRDefault="00F74A65">
            <w:pPr>
              <w:pStyle w:val="Corpo"/>
              <w:tabs>
                <w:tab w:val="left" w:pos="1440"/>
                <w:tab w:val="left" w:pos="2880"/>
              </w:tabs>
              <w:suppressAutoHyphens/>
              <w:jc w:val="center"/>
            </w:pPr>
            <w:r>
              <w:rPr>
                <w:sz w:val="18"/>
                <w:szCs w:val="18"/>
              </w:rPr>
              <w:t>231.94***</w:t>
            </w:r>
          </w:p>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EEBAB76" w14:textId="77777777" w:rsidR="008516F9" w:rsidRDefault="00F74A65">
            <w:pPr>
              <w:pStyle w:val="Corpo"/>
              <w:tabs>
                <w:tab w:val="left" w:pos="1440"/>
                <w:tab w:val="left" w:pos="2880"/>
              </w:tabs>
              <w:suppressAutoHyphens/>
              <w:jc w:val="center"/>
            </w:pPr>
            <w:r>
              <w:rPr>
                <w:sz w:val="18"/>
                <w:szCs w:val="18"/>
              </w:rPr>
              <w:t>-0.66***</w:t>
            </w:r>
          </w:p>
        </w:tc>
        <w:tc>
          <w:tcPr>
            <w:tcW w:w="137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21DB5DF" w14:textId="77777777" w:rsidR="008516F9" w:rsidRDefault="00F74A65">
            <w:pPr>
              <w:pStyle w:val="Corpo"/>
              <w:tabs>
                <w:tab w:val="left" w:pos="1440"/>
                <w:tab w:val="left" w:pos="2880"/>
              </w:tabs>
              <w:suppressAutoHyphens/>
              <w:jc w:val="center"/>
            </w:pPr>
            <w:r>
              <w:rPr>
                <w:sz w:val="18"/>
                <w:szCs w:val="18"/>
              </w:rPr>
              <w:t>60.09***</w:t>
            </w:r>
          </w:p>
        </w:tc>
      </w:tr>
      <w:tr w:rsidR="008516F9" w14:paraId="68188816" w14:textId="77777777">
        <w:trPr>
          <w:trHeight w:val="202"/>
        </w:trPr>
        <w:tc>
          <w:tcPr>
            <w:tcW w:w="1549" w:type="dxa"/>
            <w:vMerge/>
            <w:tcBorders>
              <w:top w:val="single" w:sz="4" w:space="0" w:color="FFFFFF"/>
              <w:left w:val="single" w:sz="4" w:space="0" w:color="FFFFFF"/>
              <w:bottom w:val="single" w:sz="4" w:space="0" w:color="FFFFFF"/>
              <w:right w:val="single" w:sz="4" w:space="0" w:color="FFFFFF"/>
            </w:tcBorders>
            <w:shd w:val="clear" w:color="auto" w:fill="D9E2F3"/>
          </w:tcPr>
          <w:p w14:paraId="06F50854" w14:textId="77777777" w:rsidR="008516F9" w:rsidRDefault="008516F9"/>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14D2076" w14:textId="77777777" w:rsidR="008516F9" w:rsidRDefault="00F74A65">
            <w:pPr>
              <w:pStyle w:val="Corpo"/>
              <w:tabs>
                <w:tab w:val="left" w:pos="1440"/>
                <w:tab w:val="left" w:pos="2880"/>
              </w:tabs>
              <w:suppressAutoHyphens/>
              <w:jc w:val="center"/>
            </w:pPr>
            <w:r>
              <w:rPr>
                <w:sz w:val="18"/>
                <w:szCs w:val="18"/>
              </w:rPr>
              <w:t>[0.01]</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06E30D36" w14:textId="77777777" w:rsidR="008516F9" w:rsidRDefault="008516F9"/>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F7E88E4" w14:textId="77777777" w:rsidR="008516F9" w:rsidRDefault="00F74A65">
            <w:pPr>
              <w:pStyle w:val="Corpo"/>
              <w:tabs>
                <w:tab w:val="left" w:pos="1440"/>
                <w:tab w:val="left" w:pos="2880"/>
              </w:tabs>
              <w:suppressAutoHyphens/>
              <w:jc w:val="center"/>
            </w:pPr>
            <w:r>
              <w:rPr>
                <w:sz w:val="18"/>
                <w:szCs w:val="18"/>
              </w:rPr>
              <w:t>[0.02]</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4456619E" w14:textId="77777777" w:rsidR="008516F9" w:rsidRDefault="008516F9"/>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0EBB0D5" w14:textId="77777777" w:rsidR="008516F9" w:rsidRDefault="00F74A65">
            <w:pPr>
              <w:pStyle w:val="Corpo"/>
              <w:tabs>
                <w:tab w:val="left" w:pos="1440"/>
                <w:tab w:val="left" w:pos="2880"/>
              </w:tabs>
              <w:suppressAutoHyphens/>
              <w:jc w:val="center"/>
            </w:pPr>
            <w:r>
              <w:rPr>
                <w:sz w:val="18"/>
                <w:szCs w:val="18"/>
              </w:rPr>
              <w:t>[0.08]</w:t>
            </w:r>
          </w:p>
        </w:tc>
        <w:tc>
          <w:tcPr>
            <w:tcW w:w="1372" w:type="dxa"/>
            <w:vMerge/>
            <w:tcBorders>
              <w:top w:val="single" w:sz="4" w:space="0" w:color="FFFFFF"/>
              <w:left w:val="single" w:sz="4" w:space="0" w:color="FFFFFF"/>
              <w:bottom w:val="single" w:sz="4" w:space="0" w:color="FFFFFF"/>
              <w:right w:val="single" w:sz="4" w:space="0" w:color="FFFFFF"/>
            </w:tcBorders>
            <w:shd w:val="clear" w:color="auto" w:fill="D9E2F3"/>
          </w:tcPr>
          <w:p w14:paraId="2CEBAB54" w14:textId="77777777" w:rsidR="008516F9" w:rsidRDefault="008516F9"/>
        </w:tc>
      </w:tr>
    </w:tbl>
    <w:p w14:paraId="10299447" w14:textId="77777777" w:rsidR="008516F9" w:rsidRDefault="00F74A65">
      <w:pPr>
        <w:pStyle w:val="Corpo"/>
      </w:pPr>
      <w:r>
        <w:rPr>
          <w:rFonts w:ascii="Arial Unicode MS" w:hAnsi="Arial Unicode MS"/>
          <w:sz w:val="18"/>
          <w:szCs w:val="18"/>
          <w14:textOutline w14:w="12700" w14:cap="flat" w14:cmpd="sng" w14:algn="ctr">
            <w14:noFill/>
            <w14:prstDash w14:val="solid"/>
            <w14:miter w14:lim="400000"/>
          </w14:textOutline>
        </w:rPr>
        <w:br w:type="page"/>
      </w:r>
    </w:p>
    <w:p w14:paraId="262A2AEE" w14:textId="77777777" w:rsidR="008516F9" w:rsidRDefault="008516F9">
      <w:pPr>
        <w:pStyle w:val="Corpo"/>
        <w:rPr>
          <w:sz w:val="18"/>
          <w:szCs w:val="18"/>
          <w14:textOutline w14:w="12700" w14:cap="flat" w14:cmpd="sng" w14:algn="ctr">
            <w14:noFill/>
            <w14:prstDash w14:val="solid"/>
            <w14:miter w14:lim="400000"/>
          </w14:textOutline>
        </w:rPr>
      </w:pPr>
    </w:p>
    <w:tbl>
      <w:tblPr>
        <w:tblStyle w:val="TableNormal1"/>
        <w:tblW w:w="93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49"/>
        <w:gridCol w:w="1154"/>
        <w:gridCol w:w="1373"/>
        <w:gridCol w:w="1151"/>
        <w:gridCol w:w="1374"/>
        <w:gridCol w:w="1374"/>
        <w:gridCol w:w="1374"/>
      </w:tblGrid>
      <w:tr w:rsidR="008516F9" w14:paraId="1BFD5A33" w14:textId="77777777">
        <w:trPr>
          <w:trHeight w:val="300"/>
        </w:trPr>
        <w:tc>
          <w:tcPr>
            <w:tcW w:w="9349" w:type="dxa"/>
            <w:gridSpan w:val="7"/>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3ABDBCB6" w14:textId="0BCFA24C" w:rsidR="008516F9" w:rsidRDefault="00F74A65">
            <w:pPr>
              <w:pStyle w:val="Corpo"/>
              <w:tabs>
                <w:tab w:val="left" w:pos="1440"/>
                <w:tab w:val="left" w:pos="2880"/>
              </w:tabs>
              <w:suppressAutoHyphens/>
              <w:spacing w:after="240"/>
              <w:jc w:val="both"/>
            </w:pPr>
            <w:r>
              <w:rPr>
                <w:b/>
                <w:bCs/>
                <w14:textOutline w14:w="12700" w14:cap="flat" w14:cmpd="sng" w14:algn="ctr">
                  <w14:noFill/>
                  <w14:prstDash w14:val="solid"/>
                  <w14:miter w14:lim="400000"/>
                </w14:textOutline>
              </w:rPr>
              <w:t xml:space="preserve">Table </w:t>
            </w:r>
            <w:r w:rsidR="00F968DE">
              <w:rPr>
                <w:b/>
                <w:bCs/>
                <w14:textOutline w14:w="12700" w14:cap="flat" w14:cmpd="sng" w14:algn="ctr">
                  <w14:noFill/>
                  <w14:prstDash w14:val="solid"/>
                  <w14:miter w14:lim="400000"/>
                </w14:textOutline>
              </w:rPr>
              <w:t>4</w:t>
            </w:r>
            <w:r>
              <w:rPr>
                <w:b/>
                <w:bCs/>
                <w14:textOutline w14:w="12700" w14:cap="flat" w14:cmpd="sng" w14:algn="ctr">
                  <w14:noFill/>
                  <w14:prstDash w14:val="solid"/>
                  <w14:miter w14:lim="400000"/>
                </w14:textOutline>
              </w:rPr>
              <w:t>:</w:t>
            </w:r>
            <w:r>
              <w:rPr>
                <w14:textOutline w14:w="12700" w14:cap="flat" w14:cmpd="sng" w14:algn="ctr">
                  <w14:noFill/>
                  <w14:prstDash w14:val="solid"/>
                  <w14:miter w14:lim="400000"/>
                </w14:textOutline>
              </w:rPr>
              <w:t xml:space="preserve"> Continued.</w:t>
            </w:r>
          </w:p>
        </w:tc>
      </w:tr>
      <w:tr w:rsidR="008516F9" w14:paraId="711AE1FE" w14:textId="77777777">
        <w:trPr>
          <w:trHeight w:val="202"/>
        </w:trPr>
        <w:tc>
          <w:tcPr>
            <w:tcW w:w="1549"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17A2653" w14:textId="77777777" w:rsidR="008516F9" w:rsidRDefault="008516F9"/>
        </w:tc>
        <w:tc>
          <w:tcPr>
            <w:tcW w:w="2527" w:type="dxa"/>
            <w:gridSpan w:val="2"/>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61D2927" w14:textId="77777777" w:rsidR="008516F9" w:rsidRDefault="00F74A65">
            <w:pPr>
              <w:pStyle w:val="Corpo"/>
              <w:tabs>
                <w:tab w:val="left" w:pos="1440"/>
                <w:tab w:val="left" w:pos="2880"/>
              </w:tabs>
              <w:suppressAutoHyphens/>
              <w:jc w:val="center"/>
            </w:pPr>
            <w:r>
              <w:rPr>
                <w:b/>
                <w:bCs/>
                <w:sz w:val="18"/>
                <w:szCs w:val="18"/>
                <w14:textOutline w14:w="12700" w14:cap="flat" w14:cmpd="sng" w14:algn="ctr">
                  <w14:noFill/>
                  <w14:prstDash w14:val="solid"/>
                  <w14:miter w14:lim="400000"/>
                </w14:textOutline>
              </w:rPr>
              <w:t>FRANCE</w:t>
            </w:r>
          </w:p>
        </w:tc>
        <w:tc>
          <w:tcPr>
            <w:tcW w:w="2525" w:type="dxa"/>
            <w:gridSpan w:val="2"/>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7C07F54" w14:textId="77777777" w:rsidR="008516F9" w:rsidRDefault="00F74A65">
            <w:pPr>
              <w:pStyle w:val="Corpo"/>
              <w:tabs>
                <w:tab w:val="left" w:pos="1440"/>
                <w:tab w:val="left" w:pos="2880"/>
              </w:tabs>
              <w:suppressAutoHyphens/>
              <w:jc w:val="center"/>
            </w:pPr>
            <w:r>
              <w:rPr>
                <w:b/>
                <w:bCs/>
                <w:sz w:val="18"/>
                <w:szCs w:val="18"/>
                <w14:textOutline w14:w="12700" w14:cap="flat" w14:cmpd="sng" w14:algn="ctr">
                  <w14:noFill/>
                  <w14:prstDash w14:val="solid"/>
                  <w14:miter w14:lim="400000"/>
                </w14:textOutline>
              </w:rPr>
              <w:t>ITALY</w:t>
            </w:r>
          </w:p>
        </w:tc>
        <w:tc>
          <w:tcPr>
            <w:tcW w:w="2747" w:type="dxa"/>
            <w:gridSpan w:val="2"/>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EE1A244" w14:textId="77777777" w:rsidR="008516F9" w:rsidRDefault="00F74A65">
            <w:pPr>
              <w:pStyle w:val="Corpo"/>
              <w:tabs>
                <w:tab w:val="left" w:pos="1440"/>
                <w:tab w:val="left" w:pos="2880"/>
              </w:tabs>
              <w:suppressAutoHyphens/>
              <w:jc w:val="center"/>
            </w:pPr>
            <w:r>
              <w:rPr>
                <w:b/>
                <w:bCs/>
                <w:sz w:val="18"/>
                <w:szCs w:val="18"/>
                <w14:textOutline w14:w="12700" w14:cap="flat" w14:cmpd="sng" w14:algn="ctr">
                  <w14:noFill/>
                  <w14:prstDash w14:val="solid"/>
                  <w14:miter w14:lim="400000"/>
                </w14:textOutline>
              </w:rPr>
              <w:t>SPAIN</w:t>
            </w:r>
          </w:p>
        </w:tc>
      </w:tr>
      <w:tr w:rsidR="008516F9" w14:paraId="35DB8BFD" w14:textId="77777777">
        <w:trPr>
          <w:trHeight w:val="202"/>
        </w:trPr>
        <w:tc>
          <w:tcPr>
            <w:tcW w:w="1549"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2F5CBE91"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Decile</w:t>
            </w:r>
          </w:p>
        </w:tc>
        <w:tc>
          <w:tcPr>
            <w:tcW w:w="1154"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14078CBB"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Coefficient</w:t>
            </w:r>
          </w:p>
        </w:tc>
        <w:tc>
          <w:tcPr>
            <w:tcW w:w="1373"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00AEA36D"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Hausman test</w:t>
            </w:r>
          </w:p>
        </w:tc>
        <w:tc>
          <w:tcPr>
            <w:tcW w:w="1151"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46C036A2"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Coefficient</w:t>
            </w:r>
          </w:p>
        </w:tc>
        <w:tc>
          <w:tcPr>
            <w:tcW w:w="1373"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56FCBADF"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Hausman test</w:t>
            </w:r>
          </w:p>
        </w:tc>
        <w:tc>
          <w:tcPr>
            <w:tcW w:w="1374"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3899D008"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Coefficient</w:t>
            </w:r>
          </w:p>
        </w:tc>
        <w:tc>
          <w:tcPr>
            <w:tcW w:w="1372"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7FCEA6A2"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Hausman test</w:t>
            </w:r>
          </w:p>
        </w:tc>
      </w:tr>
      <w:tr w:rsidR="008516F9" w14:paraId="28FC0E8A" w14:textId="77777777">
        <w:trPr>
          <w:trHeight w:val="202"/>
        </w:trPr>
        <w:tc>
          <w:tcPr>
            <w:tcW w:w="1549"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2963B8E"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1</w:t>
            </w:r>
          </w:p>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8779DD7" w14:textId="77777777" w:rsidR="008516F9" w:rsidRDefault="00F74A65">
            <w:pPr>
              <w:pStyle w:val="Corpo"/>
              <w:tabs>
                <w:tab w:val="left" w:pos="1440"/>
                <w:tab w:val="left" w:pos="2880"/>
              </w:tabs>
              <w:suppressAutoHyphens/>
              <w:jc w:val="center"/>
            </w:pPr>
            <w:r>
              <w:rPr>
                <w:sz w:val="18"/>
                <w:szCs w:val="18"/>
              </w:rPr>
              <w:t>9.91***</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FEF001F" w14:textId="77777777" w:rsidR="008516F9" w:rsidRDefault="00F74A65">
            <w:pPr>
              <w:pStyle w:val="Corpo"/>
              <w:tabs>
                <w:tab w:val="left" w:pos="1440"/>
                <w:tab w:val="left" w:pos="2880"/>
              </w:tabs>
              <w:suppressAutoHyphens/>
              <w:jc w:val="center"/>
            </w:pPr>
            <w:r>
              <w:rPr>
                <w:sz w:val="18"/>
                <w:szCs w:val="18"/>
              </w:rPr>
              <w:t>115.26***</w:t>
            </w:r>
          </w:p>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EE475E2" w14:textId="77777777" w:rsidR="008516F9" w:rsidRDefault="00F74A65">
            <w:pPr>
              <w:pStyle w:val="Corpo"/>
              <w:tabs>
                <w:tab w:val="left" w:pos="1440"/>
                <w:tab w:val="left" w:pos="2880"/>
              </w:tabs>
              <w:suppressAutoHyphens/>
              <w:jc w:val="center"/>
            </w:pPr>
            <w:r>
              <w:rPr>
                <w:sz w:val="18"/>
                <w:szCs w:val="18"/>
              </w:rPr>
              <w:t>24.34***</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D8B4A07" w14:textId="77777777" w:rsidR="008516F9" w:rsidRDefault="00F74A65">
            <w:pPr>
              <w:pStyle w:val="Corpo"/>
              <w:tabs>
                <w:tab w:val="left" w:pos="1440"/>
                <w:tab w:val="left" w:pos="2880"/>
              </w:tabs>
              <w:suppressAutoHyphens/>
              <w:jc w:val="center"/>
            </w:pPr>
            <w:r>
              <w:rPr>
                <w:sz w:val="18"/>
                <w:szCs w:val="18"/>
              </w:rPr>
              <w:t>19.30</w:t>
            </w:r>
          </w:p>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3A3A9BC" w14:textId="77777777" w:rsidR="008516F9" w:rsidRDefault="00F74A65">
            <w:pPr>
              <w:pStyle w:val="Corpo"/>
              <w:tabs>
                <w:tab w:val="left" w:pos="1440"/>
                <w:tab w:val="left" w:pos="2880"/>
              </w:tabs>
              <w:suppressAutoHyphens/>
              <w:jc w:val="center"/>
            </w:pPr>
            <w:r>
              <w:rPr>
                <w:sz w:val="18"/>
                <w:szCs w:val="18"/>
              </w:rPr>
              <w:t>54.28**</w:t>
            </w:r>
          </w:p>
        </w:tc>
        <w:tc>
          <w:tcPr>
            <w:tcW w:w="137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8B37E2B" w14:textId="77777777" w:rsidR="008516F9" w:rsidRDefault="00F74A65">
            <w:pPr>
              <w:pStyle w:val="Corpo"/>
              <w:tabs>
                <w:tab w:val="left" w:pos="1440"/>
                <w:tab w:val="left" w:pos="2880"/>
              </w:tabs>
              <w:suppressAutoHyphens/>
              <w:jc w:val="center"/>
            </w:pPr>
            <w:r>
              <w:rPr>
                <w:sz w:val="18"/>
                <w:szCs w:val="18"/>
              </w:rPr>
              <w:t>8.32</w:t>
            </w:r>
          </w:p>
        </w:tc>
      </w:tr>
      <w:tr w:rsidR="008516F9" w14:paraId="7772B768" w14:textId="77777777">
        <w:trPr>
          <w:trHeight w:val="202"/>
        </w:trPr>
        <w:tc>
          <w:tcPr>
            <w:tcW w:w="1549" w:type="dxa"/>
            <w:vMerge/>
            <w:tcBorders>
              <w:top w:val="single" w:sz="4" w:space="0" w:color="FFFFFF"/>
              <w:left w:val="single" w:sz="4" w:space="0" w:color="FFFFFF"/>
              <w:bottom w:val="single" w:sz="4" w:space="0" w:color="FFFFFF"/>
              <w:right w:val="single" w:sz="4" w:space="0" w:color="FFFFFF"/>
            </w:tcBorders>
            <w:shd w:val="clear" w:color="auto" w:fill="D9E2F3"/>
          </w:tcPr>
          <w:p w14:paraId="68C69295" w14:textId="77777777" w:rsidR="008516F9" w:rsidRDefault="008516F9"/>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4F23ECA" w14:textId="77777777" w:rsidR="008516F9" w:rsidRDefault="00F74A65">
            <w:pPr>
              <w:pStyle w:val="Corpo"/>
              <w:tabs>
                <w:tab w:val="left" w:pos="1440"/>
                <w:tab w:val="left" w:pos="2880"/>
              </w:tabs>
              <w:suppressAutoHyphens/>
              <w:jc w:val="center"/>
            </w:pPr>
            <w:r>
              <w:rPr>
                <w:sz w:val="18"/>
                <w:szCs w:val="18"/>
              </w:rPr>
              <w:t>[0.91]</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7C5F8AFE" w14:textId="77777777" w:rsidR="008516F9" w:rsidRDefault="008516F9"/>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8643AA4" w14:textId="77777777" w:rsidR="008516F9" w:rsidRDefault="00F74A65">
            <w:pPr>
              <w:pStyle w:val="Corpo"/>
              <w:tabs>
                <w:tab w:val="left" w:pos="1440"/>
                <w:tab w:val="left" w:pos="2880"/>
              </w:tabs>
              <w:suppressAutoHyphens/>
              <w:jc w:val="center"/>
            </w:pPr>
            <w:r>
              <w:rPr>
                <w:sz w:val="18"/>
                <w:szCs w:val="18"/>
              </w:rPr>
              <w:t>[5.37]</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382A95E5" w14:textId="77777777" w:rsidR="008516F9" w:rsidRDefault="008516F9"/>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4C556D2" w14:textId="77777777" w:rsidR="008516F9" w:rsidRDefault="00F74A65">
            <w:pPr>
              <w:pStyle w:val="Corpo"/>
              <w:tabs>
                <w:tab w:val="left" w:pos="1440"/>
                <w:tab w:val="left" w:pos="2880"/>
              </w:tabs>
              <w:suppressAutoHyphens/>
              <w:jc w:val="center"/>
            </w:pPr>
            <w:r>
              <w:rPr>
                <w:sz w:val="18"/>
                <w:szCs w:val="18"/>
              </w:rPr>
              <w:t>[19.04]</w:t>
            </w:r>
          </w:p>
        </w:tc>
        <w:tc>
          <w:tcPr>
            <w:tcW w:w="1372" w:type="dxa"/>
            <w:vMerge/>
            <w:tcBorders>
              <w:top w:val="single" w:sz="4" w:space="0" w:color="FFFFFF"/>
              <w:left w:val="single" w:sz="4" w:space="0" w:color="FFFFFF"/>
              <w:bottom w:val="single" w:sz="4" w:space="0" w:color="FFFFFF"/>
              <w:right w:val="single" w:sz="4" w:space="0" w:color="FFFFFF"/>
            </w:tcBorders>
            <w:shd w:val="clear" w:color="auto" w:fill="D9E2F3"/>
          </w:tcPr>
          <w:p w14:paraId="31A08DF5" w14:textId="77777777" w:rsidR="008516F9" w:rsidRDefault="008516F9"/>
        </w:tc>
      </w:tr>
      <w:tr w:rsidR="008516F9" w14:paraId="525D2300" w14:textId="77777777">
        <w:trPr>
          <w:trHeight w:val="202"/>
        </w:trPr>
        <w:tc>
          <w:tcPr>
            <w:tcW w:w="1549"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6F314F5"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2</w:t>
            </w:r>
          </w:p>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677BE5E" w14:textId="77777777" w:rsidR="008516F9" w:rsidRDefault="00F74A65">
            <w:pPr>
              <w:pStyle w:val="Corpo"/>
              <w:tabs>
                <w:tab w:val="left" w:pos="1440"/>
                <w:tab w:val="left" w:pos="2880"/>
              </w:tabs>
              <w:suppressAutoHyphens/>
              <w:jc w:val="center"/>
            </w:pPr>
            <w:r>
              <w:rPr>
                <w:sz w:val="18"/>
                <w:szCs w:val="18"/>
              </w:rPr>
              <w:t>10.39***</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ACEDAF1" w14:textId="77777777" w:rsidR="008516F9" w:rsidRDefault="00F74A65">
            <w:pPr>
              <w:pStyle w:val="Corpo"/>
              <w:tabs>
                <w:tab w:val="left" w:pos="1440"/>
                <w:tab w:val="left" w:pos="2880"/>
              </w:tabs>
              <w:suppressAutoHyphens/>
              <w:jc w:val="center"/>
            </w:pPr>
            <w:r>
              <w:rPr>
                <w:sz w:val="18"/>
                <w:szCs w:val="18"/>
              </w:rPr>
              <w:t>119.06***</w:t>
            </w:r>
          </w:p>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CB20B44" w14:textId="77777777" w:rsidR="008516F9" w:rsidRDefault="00F74A65">
            <w:pPr>
              <w:pStyle w:val="Corpo"/>
              <w:tabs>
                <w:tab w:val="left" w:pos="1440"/>
                <w:tab w:val="left" w:pos="2880"/>
              </w:tabs>
              <w:suppressAutoHyphens/>
              <w:jc w:val="center"/>
            </w:pPr>
            <w:r>
              <w:rPr>
                <w:sz w:val="18"/>
                <w:szCs w:val="18"/>
              </w:rPr>
              <w:t>19.09***</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56726FD" w14:textId="77777777" w:rsidR="008516F9" w:rsidRDefault="00F74A65">
            <w:pPr>
              <w:pStyle w:val="Corpo"/>
              <w:tabs>
                <w:tab w:val="left" w:pos="1440"/>
                <w:tab w:val="left" w:pos="2880"/>
              </w:tabs>
              <w:suppressAutoHyphens/>
              <w:jc w:val="center"/>
            </w:pPr>
            <w:r>
              <w:rPr>
                <w:sz w:val="18"/>
                <w:szCs w:val="18"/>
              </w:rPr>
              <w:t>19.94</w:t>
            </w:r>
          </w:p>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14F9858" w14:textId="77777777" w:rsidR="008516F9" w:rsidRDefault="00F74A65">
            <w:pPr>
              <w:pStyle w:val="Corpo"/>
              <w:tabs>
                <w:tab w:val="left" w:pos="1440"/>
                <w:tab w:val="left" w:pos="2880"/>
              </w:tabs>
              <w:suppressAutoHyphens/>
              <w:jc w:val="center"/>
            </w:pPr>
            <w:r>
              <w:rPr>
                <w:sz w:val="18"/>
                <w:szCs w:val="18"/>
              </w:rPr>
              <w:t>43.03**</w:t>
            </w:r>
          </w:p>
        </w:tc>
        <w:tc>
          <w:tcPr>
            <w:tcW w:w="137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594390A" w14:textId="77777777" w:rsidR="008516F9" w:rsidRDefault="00F74A65">
            <w:pPr>
              <w:pStyle w:val="Corpo"/>
              <w:tabs>
                <w:tab w:val="left" w:pos="1440"/>
                <w:tab w:val="left" w:pos="2880"/>
              </w:tabs>
              <w:suppressAutoHyphens/>
              <w:jc w:val="center"/>
            </w:pPr>
            <w:r>
              <w:rPr>
                <w:sz w:val="18"/>
                <w:szCs w:val="18"/>
              </w:rPr>
              <w:t>8.37</w:t>
            </w:r>
          </w:p>
        </w:tc>
      </w:tr>
      <w:tr w:rsidR="008516F9" w14:paraId="4C55980D" w14:textId="77777777">
        <w:trPr>
          <w:trHeight w:val="202"/>
        </w:trPr>
        <w:tc>
          <w:tcPr>
            <w:tcW w:w="1549" w:type="dxa"/>
            <w:vMerge/>
            <w:tcBorders>
              <w:top w:val="single" w:sz="4" w:space="0" w:color="FFFFFF"/>
              <w:left w:val="single" w:sz="4" w:space="0" w:color="FFFFFF"/>
              <w:bottom w:val="single" w:sz="4" w:space="0" w:color="FFFFFF"/>
              <w:right w:val="single" w:sz="4" w:space="0" w:color="FFFFFF"/>
            </w:tcBorders>
            <w:shd w:val="clear" w:color="auto" w:fill="D9E2F3"/>
          </w:tcPr>
          <w:p w14:paraId="5A14A644" w14:textId="77777777" w:rsidR="008516F9" w:rsidRDefault="008516F9"/>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53B74CA" w14:textId="77777777" w:rsidR="008516F9" w:rsidRDefault="00F74A65">
            <w:pPr>
              <w:pStyle w:val="Corpo"/>
              <w:tabs>
                <w:tab w:val="left" w:pos="1440"/>
                <w:tab w:val="left" w:pos="2880"/>
              </w:tabs>
              <w:suppressAutoHyphens/>
              <w:jc w:val="center"/>
            </w:pPr>
            <w:r>
              <w:rPr>
                <w:sz w:val="18"/>
                <w:szCs w:val="18"/>
              </w:rPr>
              <w:t>[0.94]</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34FC4D6A" w14:textId="77777777" w:rsidR="008516F9" w:rsidRDefault="008516F9"/>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E32A1CA" w14:textId="77777777" w:rsidR="008516F9" w:rsidRDefault="00F74A65">
            <w:pPr>
              <w:pStyle w:val="Corpo"/>
              <w:tabs>
                <w:tab w:val="left" w:pos="1440"/>
                <w:tab w:val="left" w:pos="2880"/>
              </w:tabs>
              <w:suppressAutoHyphens/>
              <w:jc w:val="center"/>
            </w:pPr>
            <w:r>
              <w:rPr>
                <w:sz w:val="18"/>
                <w:szCs w:val="18"/>
              </w:rPr>
              <w:t>[4.29]</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0775AAC3" w14:textId="77777777" w:rsidR="008516F9" w:rsidRDefault="008516F9"/>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824AF4A" w14:textId="77777777" w:rsidR="008516F9" w:rsidRDefault="00F74A65">
            <w:pPr>
              <w:pStyle w:val="Corpo"/>
              <w:tabs>
                <w:tab w:val="left" w:pos="1440"/>
                <w:tab w:val="left" w:pos="2880"/>
              </w:tabs>
              <w:suppressAutoHyphens/>
              <w:jc w:val="center"/>
            </w:pPr>
            <w:r>
              <w:rPr>
                <w:sz w:val="18"/>
                <w:szCs w:val="18"/>
              </w:rPr>
              <w:t>[15.07]</w:t>
            </w:r>
          </w:p>
        </w:tc>
        <w:tc>
          <w:tcPr>
            <w:tcW w:w="1372" w:type="dxa"/>
            <w:vMerge/>
            <w:tcBorders>
              <w:top w:val="single" w:sz="4" w:space="0" w:color="FFFFFF"/>
              <w:left w:val="single" w:sz="4" w:space="0" w:color="FFFFFF"/>
              <w:bottom w:val="single" w:sz="4" w:space="0" w:color="FFFFFF"/>
              <w:right w:val="single" w:sz="4" w:space="0" w:color="FFFFFF"/>
            </w:tcBorders>
            <w:shd w:val="clear" w:color="auto" w:fill="D9E2F3"/>
          </w:tcPr>
          <w:p w14:paraId="4265896B" w14:textId="77777777" w:rsidR="008516F9" w:rsidRDefault="008516F9"/>
        </w:tc>
      </w:tr>
      <w:tr w:rsidR="008516F9" w14:paraId="29D93224" w14:textId="77777777">
        <w:trPr>
          <w:trHeight w:val="202"/>
        </w:trPr>
        <w:tc>
          <w:tcPr>
            <w:tcW w:w="1549"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AB6FDD2"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3</w:t>
            </w:r>
          </w:p>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93425A0" w14:textId="77777777" w:rsidR="008516F9" w:rsidRDefault="00F74A65">
            <w:pPr>
              <w:pStyle w:val="Corpo"/>
              <w:tabs>
                <w:tab w:val="left" w:pos="1440"/>
                <w:tab w:val="left" w:pos="2880"/>
              </w:tabs>
              <w:suppressAutoHyphens/>
              <w:jc w:val="center"/>
            </w:pPr>
            <w:r>
              <w:rPr>
                <w:sz w:val="18"/>
                <w:szCs w:val="18"/>
              </w:rPr>
              <w:t>10.29***</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09437C7" w14:textId="77777777" w:rsidR="008516F9" w:rsidRDefault="00F74A65">
            <w:pPr>
              <w:pStyle w:val="Corpo"/>
              <w:tabs>
                <w:tab w:val="left" w:pos="1440"/>
                <w:tab w:val="left" w:pos="2880"/>
              </w:tabs>
              <w:suppressAutoHyphens/>
              <w:jc w:val="center"/>
            </w:pPr>
            <w:r>
              <w:rPr>
                <w:sz w:val="18"/>
                <w:szCs w:val="18"/>
              </w:rPr>
              <w:t>120.75***</w:t>
            </w:r>
          </w:p>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12CA029" w14:textId="77777777" w:rsidR="008516F9" w:rsidRDefault="00F74A65">
            <w:pPr>
              <w:pStyle w:val="Corpo"/>
              <w:tabs>
                <w:tab w:val="left" w:pos="1440"/>
                <w:tab w:val="left" w:pos="2880"/>
              </w:tabs>
              <w:suppressAutoHyphens/>
              <w:jc w:val="center"/>
            </w:pPr>
            <w:r>
              <w:rPr>
                <w:sz w:val="18"/>
                <w:szCs w:val="18"/>
              </w:rPr>
              <w:t>19.20***</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809410E" w14:textId="77777777" w:rsidR="008516F9" w:rsidRDefault="00F74A65">
            <w:pPr>
              <w:pStyle w:val="Corpo"/>
              <w:tabs>
                <w:tab w:val="left" w:pos="1440"/>
                <w:tab w:val="left" w:pos="2880"/>
              </w:tabs>
              <w:suppressAutoHyphens/>
              <w:jc w:val="center"/>
            </w:pPr>
            <w:r>
              <w:rPr>
                <w:sz w:val="18"/>
                <w:szCs w:val="18"/>
              </w:rPr>
              <w:t>20.03</w:t>
            </w:r>
          </w:p>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61168BC" w14:textId="77777777" w:rsidR="008516F9" w:rsidRDefault="00F74A65">
            <w:pPr>
              <w:pStyle w:val="Corpo"/>
              <w:tabs>
                <w:tab w:val="left" w:pos="1440"/>
                <w:tab w:val="left" w:pos="2880"/>
              </w:tabs>
              <w:suppressAutoHyphens/>
              <w:jc w:val="center"/>
            </w:pPr>
            <w:r>
              <w:rPr>
                <w:sz w:val="18"/>
                <w:szCs w:val="18"/>
              </w:rPr>
              <w:t>41.64**</w:t>
            </w:r>
          </w:p>
        </w:tc>
        <w:tc>
          <w:tcPr>
            <w:tcW w:w="137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4EBEC68" w14:textId="77777777" w:rsidR="008516F9" w:rsidRDefault="00F74A65">
            <w:pPr>
              <w:pStyle w:val="Corpo"/>
              <w:tabs>
                <w:tab w:val="left" w:pos="1440"/>
                <w:tab w:val="left" w:pos="2880"/>
              </w:tabs>
              <w:suppressAutoHyphens/>
              <w:jc w:val="center"/>
            </w:pPr>
            <w:r>
              <w:rPr>
                <w:sz w:val="18"/>
                <w:szCs w:val="18"/>
              </w:rPr>
              <w:t>8.38</w:t>
            </w:r>
          </w:p>
        </w:tc>
      </w:tr>
      <w:tr w:rsidR="008516F9" w14:paraId="2F4673D5" w14:textId="77777777">
        <w:trPr>
          <w:trHeight w:val="202"/>
        </w:trPr>
        <w:tc>
          <w:tcPr>
            <w:tcW w:w="1549" w:type="dxa"/>
            <w:vMerge/>
            <w:tcBorders>
              <w:top w:val="single" w:sz="4" w:space="0" w:color="FFFFFF"/>
              <w:left w:val="single" w:sz="4" w:space="0" w:color="FFFFFF"/>
              <w:bottom w:val="single" w:sz="4" w:space="0" w:color="FFFFFF"/>
              <w:right w:val="single" w:sz="4" w:space="0" w:color="FFFFFF"/>
            </w:tcBorders>
            <w:shd w:val="clear" w:color="auto" w:fill="D9E2F3"/>
          </w:tcPr>
          <w:p w14:paraId="0C655930" w14:textId="77777777" w:rsidR="008516F9" w:rsidRDefault="008516F9"/>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71B2C34" w14:textId="77777777" w:rsidR="008516F9" w:rsidRDefault="00F74A65">
            <w:pPr>
              <w:pStyle w:val="Corpo"/>
              <w:tabs>
                <w:tab w:val="left" w:pos="1440"/>
                <w:tab w:val="left" w:pos="2880"/>
              </w:tabs>
              <w:suppressAutoHyphens/>
              <w:jc w:val="center"/>
            </w:pPr>
            <w:r>
              <w:rPr>
                <w:sz w:val="18"/>
                <w:szCs w:val="18"/>
              </w:rPr>
              <w:t>[0.92]</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587B8F58" w14:textId="77777777" w:rsidR="008516F9" w:rsidRDefault="008516F9"/>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737159D" w14:textId="77777777" w:rsidR="008516F9" w:rsidRDefault="00F74A65">
            <w:pPr>
              <w:pStyle w:val="Corpo"/>
              <w:tabs>
                <w:tab w:val="left" w:pos="1440"/>
                <w:tab w:val="left" w:pos="2880"/>
              </w:tabs>
              <w:suppressAutoHyphens/>
              <w:jc w:val="center"/>
            </w:pPr>
            <w:r>
              <w:rPr>
                <w:sz w:val="18"/>
                <w:szCs w:val="18"/>
              </w:rPr>
              <w:t>[4.29]</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3744D811" w14:textId="77777777" w:rsidR="008516F9" w:rsidRDefault="008516F9"/>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721C835" w14:textId="77777777" w:rsidR="008516F9" w:rsidRDefault="00F74A65">
            <w:pPr>
              <w:pStyle w:val="Corpo"/>
              <w:tabs>
                <w:tab w:val="left" w:pos="1440"/>
                <w:tab w:val="left" w:pos="2880"/>
              </w:tabs>
              <w:suppressAutoHyphens/>
              <w:jc w:val="center"/>
            </w:pPr>
            <w:r>
              <w:rPr>
                <w:sz w:val="18"/>
                <w:szCs w:val="18"/>
              </w:rPr>
              <w:t>[14.58]</w:t>
            </w:r>
          </w:p>
        </w:tc>
        <w:tc>
          <w:tcPr>
            <w:tcW w:w="1372" w:type="dxa"/>
            <w:vMerge/>
            <w:tcBorders>
              <w:top w:val="single" w:sz="4" w:space="0" w:color="FFFFFF"/>
              <w:left w:val="single" w:sz="4" w:space="0" w:color="FFFFFF"/>
              <w:bottom w:val="single" w:sz="4" w:space="0" w:color="FFFFFF"/>
              <w:right w:val="single" w:sz="4" w:space="0" w:color="FFFFFF"/>
            </w:tcBorders>
            <w:shd w:val="clear" w:color="auto" w:fill="D9E2F3"/>
          </w:tcPr>
          <w:p w14:paraId="160A96C3" w14:textId="77777777" w:rsidR="008516F9" w:rsidRDefault="008516F9"/>
        </w:tc>
      </w:tr>
      <w:tr w:rsidR="008516F9" w14:paraId="6E46F9B0" w14:textId="77777777">
        <w:trPr>
          <w:trHeight w:val="202"/>
        </w:trPr>
        <w:tc>
          <w:tcPr>
            <w:tcW w:w="1549"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CD686AC"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4</w:t>
            </w:r>
          </w:p>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CF95B97" w14:textId="77777777" w:rsidR="008516F9" w:rsidRDefault="00F74A65">
            <w:pPr>
              <w:pStyle w:val="Corpo"/>
              <w:tabs>
                <w:tab w:val="left" w:pos="1440"/>
                <w:tab w:val="left" w:pos="2880"/>
              </w:tabs>
              <w:suppressAutoHyphens/>
              <w:jc w:val="center"/>
            </w:pPr>
            <w:r>
              <w:rPr>
                <w:sz w:val="18"/>
                <w:szCs w:val="18"/>
              </w:rPr>
              <w:t>9.35***</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53B60EF" w14:textId="77777777" w:rsidR="008516F9" w:rsidRDefault="00F74A65">
            <w:pPr>
              <w:pStyle w:val="Corpo"/>
              <w:tabs>
                <w:tab w:val="left" w:pos="1440"/>
                <w:tab w:val="left" w:pos="2880"/>
              </w:tabs>
              <w:suppressAutoHyphens/>
              <w:jc w:val="center"/>
            </w:pPr>
            <w:r>
              <w:rPr>
                <w:sz w:val="18"/>
                <w:szCs w:val="18"/>
              </w:rPr>
              <w:t>120.81***</w:t>
            </w:r>
          </w:p>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20289B0" w14:textId="77777777" w:rsidR="008516F9" w:rsidRDefault="00F74A65">
            <w:pPr>
              <w:pStyle w:val="Corpo"/>
              <w:tabs>
                <w:tab w:val="left" w:pos="1440"/>
                <w:tab w:val="left" w:pos="2880"/>
              </w:tabs>
              <w:suppressAutoHyphens/>
              <w:jc w:val="center"/>
            </w:pPr>
            <w:r>
              <w:rPr>
                <w:sz w:val="18"/>
                <w:szCs w:val="18"/>
              </w:rPr>
              <w:t>17.85***</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6690F1D" w14:textId="77777777" w:rsidR="008516F9" w:rsidRDefault="00F74A65">
            <w:pPr>
              <w:pStyle w:val="Corpo"/>
              <w:tabs>
                <w:tab w:val="left" w:pos="1440"/>
                <w:tab w:val="left" w:pos="2880"/>
              </w:tabs>
              <w:suppressAutoHyphens/>
              <w:jc w:val="center"/>
            </w:pPr>
            <w:r>
              <w:rPr>
                <w:sz w:val="18"/>
                <w:szCs w:val="18"/>
              </w:rPr>
              <w:t>20.12</w:t>
            </w:r>
          </w:p>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7758DC5" w14:textId="77777777" w:rsidR="008516F9" w:rsidRDefault="00F74A65">
            <w:pPr>
              <w:pStyle w:val="Corpo"/>
              <w:tabs>
                <w:tab w:val="left" w:pos="1440"/>
                <w:tab w:val="left" w:pos="2880"/>
              </w:tabs>
              <w:suppressAutoHyphens/>
              <w:jc w:val="center"/>
            </w:pPr>
            <w:r>
              <w:rPr>
                <w:sz w:val="18"/>
                <w:szCs w:val="18"/>
              </w:rPr>
              <w:t>40.79**</w:t>
            </w:r>
          </w:p>
        </w:tc>
        <w:tc>
          <w:tcPr>
            <w:tcW w:w="137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3CCAE49" w14:textId="77777777" w:rsidR="008516F9" w:rsidRDefault="00F74A65">
            <w:pPr>
              <w:pStyle w:val="Corpo"/>
              <w:tabs>
                <w:tab w:val="left" w:pos="1440"/>
                <w:tab w:val="left" w:pos="2880"/>
              </w:tabs>
              <w:suppressAutoHyphens/>
              <w:jc w:val="center"/>
            </w:pPr>
            <w:r>
              <w:rPr>
                <w:sz w:val="18"/>
                <w:szCs w:val="18"/>
              </w:rPr>
              <w:t>8.38</w:t>
            </w:r>
          </w:p>
        </w:tc>
      </w:tr>
      <w:tr w:rsidR="008516F9" w14:paraId="7B10CAA1" w14:textId="77777777">
        <w:trPr>
          <w:trHeight w:val="202"/>
        </w:trPr>
        <w:tc>
          <w:tcPr>
            <w:tcW w:w="1549" w:type="dxa"/>
            <w:vMerge/>
            <w:tcBorders>
              <w:top w:val="single" w:sz="4" w:space="0" w:color="FFFFFF"/>
              <w:left w:val="single" w:sz="4" w:space="0" w:color="FFFFFF"/>
              <w:bottom w:val="single" w:sz="4" w:space="0" w:color="FFFFFF"/>
              <w:right w:val="single" w:sz="4" w:space="0" w:color="FFFFFF"/>
            </w:tcBorders>
            <w:shd w:val="clear" w:color="auto" w:fill="D9E2F3"/>
          </w:tcPr>
          <w:p w14:paraId="33E5C69B" w14:textId="77777777" w:rsidR="008516F9" w:rsidRDefault="008516F9"/>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100F0EB" w14:textId="77777777" w:rsidR="008516F9" w:rsidRDefault="00F74A65">
            <w:pPr>
              <w:pStyle w:val="Corpo"/>
              <w:tabs>
                <w:tab w:val="left" w:pos="1440"/>
                <w:tab w:val="left" w:pos="2880"/>
              </w:tabs>
              <w:suppressAutoHyphens/>
              <w:jc w:val="center"/>
            </w:pPr>
            <w:r>
              <w:rPr>
                <w:sz w:val="18"/>
                <w:szCs w:val="18"/>
              </w:rPr>
              <w:t>[0.84]</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6C271B38" w14:textId="77777777" w:rsidR="008516F9" w:rsidRDefault="008516F9"/>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34C27DC" w14:textId="77777777" w:rsidR="008516F9" w:rsidRDefault="00F74A65">
            <w:pPr>
              <w:pStyle w:val="Corpo"/>
              <w:tabs>
                <w:tab w:val="left" w:pos="1440"/>
                <w:tab w:val="left" w:pos="2880"/>
              </w:tabs>
              <w:suppressAutoHyphens/>
              <w:jc w:val="center"/>
            </w:pPr>
            <w:r>
              <w:rPr>
                <w:sz w:val="18"/>
                <w:szCs w:val="18"/>
              </w:rPr>
              <w:t>[3.98]</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0BA1E7C9" w14:textId="77777777" w:rsidR="008516F9" w:rsidRDefault="008516F9"/>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D45BAB9" w14:textId="77777777" w:rsidR="008516F9" w:rsidRDefault="00F74A65">
            <w:pPr>
              <w:pStyle w:val="Corpo"/>
              <w:tabs>
                <w:tab w:val="left" w:pos="1440"/>
                <w:tab w:val="left" w:pos="2880"/>
              </w:tabs>
              <w:suppressAutoHyphens/>
              <w:jc w:val="center"/>
            </w:pPr>
            <w:r>
              <w:rPr>
                <w:sz w:val="18"/>
                <w:szCs w:val="18"/>
              </w:rPr>
              <w:t>[14.27]</w:t>
            </w:r>
          </w:p>
        </w:tc>
        <w:tc>
          <w:tcPr>
            <w:tcW w:w="1372" w:type="dxa"/>
            <w:vMerge/>
            <w:tcBorders>
              <w:top w:val="single" w:sz="4" w:space="0" w:color="FFFFFF"/>
              <w:left w:val="single" w:sz="4" w:space="0" w:color="FFFFFF"/>
              <w:bottom w:val="single" w:sz="4" w:space="0" w:color="FFFFFF"/>
              <w:right w:val="single" w:sz="4" w:space="0" w:color="FFFFFF"/>
            </w:tcBorders>
            <w:shd w:val="clear" w:color="auto" w:fill="D9E2F3"/>
          </w:tcPr>
          <w:p w14:paraId="57192798" w14:textId="77777777" w:rsidR="008516F9" w:rsidRDefault="008516F9"/>
        </w:tc>
      </w:tr>
      <w:tr w:rsidR="008516F9" w14:paraId="2C9F704A" w14:textId="77777777">
        <w:trPr>
          <w:trHeight w:val="202"/>
        </w:trPr>
        <w:tc>
          <w:tcPr>
            <w:tcW w:w="1549"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E3A8F94"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5</w:t>
            </w:r>
          </w:p>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7A2FBCE" w14:textId="77777777" w:rsidR="008516F9" w:rsidRDefault="00F74A65">
            <w:pPr>
              <w:pStyle w:val="Corpo"/>
              <w:tabs>
                <w:tab w:val="left" w:pos="1440"/>
                <w:tab w:val="left" w:pos="2880"/>
              </w:tabs>
              <w:suppressAutoHyphens/>
              <w:jc w:val="center"/>
            </w:pPr>
            <w:r>
              <w:rPr>
                <w:sz w:val="18"/>
                <w:szCs w:val="18"/>
              </w:rPr>
              <w:t>8.51***</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2A2DBEA" w14:textId="77777777" w:rsidR="008516F9" w:rsidRDefault="00F74A65">
            <w:pPr>
              <w:pStyle w:val="Corpo"/>
              <w:tabs>
                <w:tab w:val="left" w:pos="1440"/>
                <w:tab w:val="left" w:pos="2880"/>
              </w:tabs>
              <w:suppressAutoHyphens/>
              <w:jc w:val="center"/>
            </w:pPr>
            <w:r>
              <w:rPr>
                <w:sz w:val="18"/>
                <w:szCs w:val="18"/>
              </w:rPr>
              <w:t>120.49***</w:t>
            </w:r>
          </w:p>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CDB5DD3" w14:textId="77777777" w:rsidR="008516F9" w:rsidRDefault="00F74A65">
            <w:pPr>
              <w:pStyle w:val="Corpo"/>
              <w:tabs>
                <w:tab w:val="left" w:pos="1440"/>
                <w:tab w:val="left" w:pos="2880"/>
              </w:tabs>
              <w:suppressAutoHyphens/>
              <w:jc w:val="center"/>
            </w:pPr>
            <w:r>
              <w:rPr>
                <w:sz w:val="18"/>
                <w:szCs w:val="18"/>
              </w:rPr>
              <w:t>16.37***</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6AB3BE0" w14:textId="77777777" w:rsidR="008516F9" w:rsidRDefault="00F74A65">
            <w:pPr>
              <w:pStyle w:val="Corpo"/>
              <w:tabs>
                <w:tab w:val="left" w:pos="1440"/>
                <w:tab w:val="left" w:pos="2880"/>
              </w:tabs>
              <w:suppressAutoHyphens/>
              <w:jc w:val="center"/>
            </w:pPr>
            <w:r>
              <w:rPr>
                <w:sz w:val="18"/>
                <w:szCs w:val="18"/>
              </w:rPr>
              <w:t>20.14</w:t>
            </w:r>
          </w:p>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224D126" w14:textId="77777777" w:rsidR="008516F9" w:rsidRDefault="00F74A65">
            <w:pPr>
              <w:pStyle w:val="Corpo"/>
              <w:tabs>
                <w:tab w:val="left" w:pos="1440"/>
                <w:tab w:val="left" w:pos="2880"/>
              </w:tabs>
              <w:suppressAutoHyphens/>
              <w:jc w:val="center"/>
            </w:pPr>
            <w:r>
              <w:rPr>
                <w:sz w:val="18"/>
                <w:szCs w:val="18"/>
              </w:rPr>
              <w:t>38.61**</w:t>
            </w:r>
          </w:p>
        </w:tc>
        <w:tc>
          <w:tcPr>
            <w:tcW w:w="137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978714D" w14:textId="77777777" w:rsidR="008516F9" w:rsidRDefault="00F74A65">
            <w:pPr>
              <w:pStyle w:val="Corpo"/>
              <w:tabs>
                <w:tab w:val="left" w:pos="1440"/>
                <w:tab w:val="left" w:pos="2880"/>
              </w:tabs>
              <w:suppressAutoHyphens/>
              <w:jc w:val="center"/>
            </w:pPr>
            <w:r>
              <w:rPr>
                <w:sz w:val="18"/>
                <w:szCs w:val="18"/>
              </w:rPr>
              <w:t>8.37</w:t>
            </w:r>
          </w:p>
        </w:tc>
      </w:tr>
      <w:tr w:rsidR="008516F9" w14:paraId="54127477" w14:textId="77777777">
        <w:trPr>
          <w:trHeight w:val="202"/>
        </w:trPr>
        <w:tc>
          <w:tcPr>
            <w:tcW w:w="1549" w:type="dxa"/>
            <w:vMerge/>
            <w:tcBorders>
              <w:top w:val="single" w:sz="4" w:space="0" w:color="FFFFFF"/>
              <w:left w:val="single" w:sz="4" w:space="0" w:color="FFFFFF"/>
              <w:bottom w:val="single" w:sz="4" w:space="0" w:color="FFFFFF"/>
              <w:right w:val="single" w:sz="4" w:space="0" w:color="FFFFFF"/>
            </w:tcBorders>
            <w:shd w:val="clear" w:color="auto" w:fill="D9E2F3"/>
          </w:tcPr>
          <w:p w14:paraId="7BA38E23" w14:textId="77777777" w:rsidR="008516F9" w:rsidRDefault="008516F9"/>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C90CAF4" w14:textId="77777777" w:rsidR="008516F9" w:rsidRDefault="00F74A65">
            <w:pPr>
              <w:pStyle w:val="Corpo"/>
              <w:tabs>
                <w:tab w:val="left" w:pos="1440"/>
                <w:tab w:val="left" w:pos="2880"/>
              </w:tabs>
              <w:suppressAutoHyphens/>
              <w:jc w:val="center"/>
            </w:pPr>
            <w:r>
              <w:rPr>
                <w:sz w:val="18"/>
                <w:szCs w:val="18"/>
              </w:rPr>
              <w:t>[0.77]</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69C6BE64" w14:textId="77777777" w:rsidR="008516F9" w:rsidRDefault="008516F9"/>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882F4AC" w14:textId="77777777" w:rsidR="008516F9" w:rsidRDefault="00F74A65">
            <w:pPr>
              <w:pStyle w:val="Corpo"/>
              <w:tabs>
                <w:tab w:val="left" w:pos="1440"/>
                <w:tab w:val="left" w:pos="2880"/>
              </w:tabs>
              <w:suppressAutoHyphens/>
              <w:jc w:val="center"/>
            </w:pPr>
            <w:r>
              <w:rPr>
                <w:sz w:val="18"/>
                <w:szCs w:val="18"/>
              </w:rPr>
              <w:t>[3.65]</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22F12501" w14:textId="77777777" w:rsidR="008516F9" w:rsidRDefault="008516F9"/>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8256BE3" w14:textId="77777777" w:rsidR="008516F9" w:rsidRDefault="00F74A65">
            <w:pPr>
              <w:pStyle w:val="Corpo"/>
              <w:tabs>
                <w:tab w:val="left" w:pos="1440"/>
                <w:tab w:val="left" w:pos="2880"/>
              </w:tabs>
              <w:suppressAutoHyphens/>
              <w:jc w:val="center"/>
            </w:pPr>
            <w:r>
              <w:rPr>
                <w:sz w:val="18"/>
                <w:szCs w:val="18"/>
              </w:rPr>
              <w:t>[13.51]</w:t>
            </w:r>
          </w:p>
        </w:tc>
        <w:tc>
          <w:tcPr>
            <w:tcW w:w="1372" w:type="dxa"/>
            <w:vMerge/>
            <w:tcBorders>
              <w:top w:val="single" w:sz="4" w:space="0" w:color="FFFFFF"/>
              <w:left w:val="single" w:sz="4" w:space="0" w:color="FFFFFF"/>
              <w:bottom w:val="single" w:sz="4" w:space="0" w:color="FFFFFF"/>
              <w:right w:val="single" w:sz="4" w:space="0" w:color="FFFFFF"/>
            </w:tcBorders>
            <w:shd w:val="clear" w:color="auto" w:fill="D9E2F3"/>
          </w:tcPr>
          <w:p w14:paraId="6EA892BE" w14:textId="77777777" w:rsidR="008516F9" w:rsidRDefault="008516F9"/>
        </w:tc>
      </w:tr>
      <w:tr w:rsidR="008516F9" w14:paraId="6834BF93" w14:textId="77777777">
        <w:trPr>
          <w:trHeight w:val="202"/>
        </w:trPr>
        <w:tc>
          <w:tcPr>
            <w:tcW w:w="1549"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30AD35E"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6</w:t>
            </w:r>
          </w:p>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15BAAB2" w14:textId="77777777" w:rsidR="008516F9" w:rsidRDefault="00F74A65">
            <w:pPr>
              <w:pStyle w:val="Corpo"/>
              <w:tabs>
                <w:tab w:val="left" w:pos="1440"/>
                <w:tab w:val="left" w:pos="2880"/>
              </w:tabs>
              <w:suppressAutoHyphens/>
              <w:jc w:val="center"/>
            </w:pPr>
            <w:r>
              <w:rPr>
                <w:sz w:val="18"/>
                <w:szCs w:val="18"/>
              </w:rPr>
              <w:t>7.99***</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4B03792" w14:textId="77777777" w:rsidR="008516F9" w:rsidRDefault="00F74A65">
            <w:pPr>
              <w:pStyle w:val="Corpo"/>
              <w:tabs>
                <w:tab w:val="left" w:pos="1440"/>
                <w:tab w:val="left" w:pos="2880"/>
              </w:tabs>
              <w:suppressAutoHyphens/>
              <w:jc w:val="center"/>
            </w:pPr>
            <w:r>
              <w:rPr>
                <w:sz w:val="18"/>
                <w:szCs w:val="18"/>
              </w:rPr>
              <w:t>119.73***</w:t>
            </w:r>
          </w:p>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750ABC4" w14:textId="77777777" w:rsidR="008516F9" w:rsidRDefault="00F74A65">
            <w:pPr>
              <w:pStyle w:val="Corpo"/>
              <w:tabs>
                <w:tab w:val="left" w:pos="1440"/>
                <w:tab w:val="left" w:pos="2880"/>
              </w:tabs>
              <w:suppressAutoHyphens/>
              <w:jc w:val="center"/>
            </w:pPr>
            <w:r>
              <w:rPr>
                <w:sz w:val="18"/>
                <w:szCs w:val="18"/>
              </w:rPr>
              <w:t>13.30***</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CDA3BDF" w14:textId="77777777" w:rsidR="008516F9" w:rsidRDefault="00F74A65">
            <w:pPr>
              <w:pStyle w:val="Corpo"/>
              <w:tabs>
                <w:tab w:val="left" w:pos="1440"/>
                <w:tab w:val="left" w:pos="2880"/>
              </w:tabs>
              <w:suppressAutoHyphens/>
              <w:jc w:val="center"/>
            </w:pPr>
            <w:r>
              <w:rPr>
                <w:sz w:val="18"/>
                <w:szCs w:val="18"/>
              </w:rPr>
              <w:t>20.07</w:t>
            </w:r>
          </w:p>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B37A04C" w14:textId="77777777" w:rsidR="008516F9" w:rsidRDefault="00F74A65">
            <w:pPr>
              <w:pStyle w:val="Corpo"/>
              <w:tabs>
                <w:tab w:val="left" w:pos="1440"/>
                <w:tab w:val="left" w:pos="2880"/>
              </w:tabs>
              <w:suppressAutoHyphens/>
              <w:jc w:val="center"/>
            </w:pPr>
            <w:r>
              <w:rPr>
                <w:sz w:val="18"/>
                <w:szCs w:val="18"/>
              </w:rPr>
              <w:t>37.37**</w:t>
            </w:r>
          </w:p>
        </w:tc>
        <w:tc>
          <w:tcPr>
            <w:tcW w:w="137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00D45A0" w14:textId="77777777" w:rsidR="008516F9" w:rsidRDefault="00F74A65">
            <w:pPr>
              <w:pStyle w:val="Corpo"/>
              <w:tabs>
                <w:tab w:val="left" w:pos="1440"/>
                <w:tab w:val="left" w:pos="2880"/>
              </w:tabs>
              <w:suppressAutoHyphens/>
              <w:jc w:val="center"/>
            </w:pPr>
            <w:r>
              <w:rPr>
                <w:sz w:val="18"/>
                <w:szCs w:val="18"/>
              </w:rPr>
              <w:t>8.36</w:t>
            </w:r>
          </w:p>
        </w:tc>
      </w:tr>
      <w:tr w:rsidR="008516F9" w14:paraId="1E4A3EA6" w14:textId="77777777">
        <w:trPr>
          <w:trHeight w:val="202"/>
        </w:trPr>
        <w:tc>
          <w:tcPr>
            <w:tcW w:w="1549" w:type="dxa"/>
            <w:vMerge/>
            <w:tcBorders>
              <w:top w:val="single" w:sz="4" w:space="0" w:color="FFFFFF"/>
              <w:left w:val="single" w:sz="4" w:space="0" w:color="FFFFFF"/>
              <w:bottom w:val="single" w:sz="4" w:space="0" w:color="FFFFFF"/>
              <w:right w:val="single" w:sz="4" w:space="0" w:color="FFFFFF"/>
            </w:tcBorders>
            <w:shd w:val="clear" w:color="auto" w:fill="D9E2F3"/>
          </w:tcPr>
          <w:p w14:paraId="4AA649F0" w14:textId="77777777" w:rsidR="008516F9" w:rsidRDefault="008516F9"/>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86F465D" w14:textId="77777777" w:rsidR="008516F9" w:rsidRDefault="00F74A65">
            <w:pPr>
              <w:pStyle w:val="Corpo"/>
              <w:tabs>
                <w:tab w:val="left" w:pos="1440"/>
                <w:tab w:val="left" w:pos="2880"/>
              </w:tabs>
              <w:suppressAutoHyphens/>
              <w:jc w:val="center"/>
            </w:pPr>
            <w:r>
              <w:rPr>
                <w:sz w:val="18"/>
                <w:szCs w:val="18"/>
              </w:rPr>
              <w:t>[0.73]</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0FEB573F" w14:textId="77777777" w:rsidR="008516F9" w:rsidRDefault="008516F9"/>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27ED038" w14:textId="77777777" w:rsidR="008516F9" w:rsidRDefault="00F74A65">
            <w:pPr>
              <w:pStyle w:val="Corpo"/>
              <w:tabs>
                <w:tab w:val="left" w:pos="1440"/>
                <w:tab w:val="left" w:pos="2880"/>
              </w:tabs>
              <w:suppressAutoHyphens/>
              <w:jc w:val="center"/>
            </w:pPr>
            <w:r>
              <w:rPr>
                <w:sz w:val="18"/>
                <w:szCs w:val="18"/>
              </w:rPr>
              <w:t>[2.96]</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6606E75B" w14:textId="77777777" w:rsidR="008516F9" w:rsidRDefault="008516F9"/>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1E6874B" w14:textId="77777777" w:rsidR="008516F9" w:rsidRDefault="00F74A65">
            <w:pPr>
              <w:pStyle w:val="Corpo"/>
              <w:tabs>
                <w:tab w:val="left" w:pos="1440"/>
                <w:tab w:val="left" w:pos="2880"/>
              </w:tabs>
              <w:suppressAutoHyphens/>
              <w:jc w:val="center"/>
            </w:pPr>
            <w:r>
              <w:rPr>
                <w:sz w:val="18"/>
                <w:szCs w:val="18"/>
              </w:rPr>
              <w:t>[13.08]</w:t>
            </w:r>
          </w:p>
        </w:tc>
        <w:tc>
          <w:tcPr>
            <w:tcW w:w="1372" w:type="dxa"/>
            <w:vMerge/>
            <w:tcBorders>
              <w:top w:val="single" w:sz="4" w:space="0" w:color="FFFFFF"/>
              <w:left w:val="single" w:sz="4" w:space="0" w:color="FFFFFF"/>
              <w:bottom w:val="single" w:sz="4" w:space="0" w:color="FFFFFF"/>
              <w:right w:val="single" w:sz="4" w:space="0" w:color="FFFFFF"/>
            </w:tcBorders>
            <w:shd w:val="clear" w:color="auto" w:fill="D9E2F3"/>
          </w:tcPr>
          <w:p w14:paraId="73E11E09" w14:textId="77777777" w:rsidR="008516F9" w:rsidRDefault="008516F9"/>
        </w:tc>
      </w:tr>
      <w:tr w:rsidR="008516F9" w14:paraId="3AA451A3" w14:textId="77777777">
        <w:trPr>
          <w:trHeight w:val="202"/>
        </w:trPr>
        <w:tc>
          <w:tcPr>
            <w:tcW w:w="1549"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152380E"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7</w:t>
            </w:r>
          </w:p>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A3D2B14" w14:textId="77777777" w:rsidR="008516F9" w:rsidRDefault="00F74A65">
            <w:pPr>
              <w:pStyle w:val="Corpo"/>
              <w:tabs>
                <w:tab w:val="left" w:pos="1440"/>
                <w:tab w:val="left" w:pos="2880"/>
              </w:tabs>
              <w:suppressAutoHyphens/>
              <w:jc w:val="center"/>
            </w:pPr>
            <w:r>
              <w:rPr>
                <w:sz w:val="18"/>
                <w:szCs w:val="18"/>
              </w:rPr>
              <w:t>7.91***</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7AA8EBC" w14:textId="77777777" w:rsidR="008516F9" w:rsidRDefault="00F74A65">
            <w:pPr>
              <w:pStyle w:val="Corpo"/>
              <w:tabs>
                <w:tab w:val="left" w:pos="1440"/>
                <w:tab w:val="left" w:pos="2880"/>
              </w:tabs>
              <w:suppressAutoHyphens/>
              <w:jc w:val="center"/>
            </w:pPr>
            <w:r>
              <w:rPr>
                <w:sz w:val="18"/>
                <w:szCs w:val="18"/>
              </w:rPr>
              <w:t>118.70***</w:t>
            </w:r>
          </w:p>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5328E6C" w14:textId="77777777" w:rsidR="008516F9" w:rsidRDefault="00F74A65">
            <w:pPr>
              <w:pStyle w:val="Corpo"/>
              <w:tabs>
                <w:tab w:val="left" w:pos="1440"/>
                <w:tab w:val="left" w:pos="2880"/>
              </w:tabs>
              <w:suppressAutoHyphens/>
              <w:jc w:val="center"/>
            </w:pPr>
            <w:r>
              <w:rPr>
                <w:sz w:val="18"/>
                <w:szCs w:val="18"/>
              </w:rPr>
              <w:t>11.75***</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F8EB40E" w14:textId="77777777" w:rsidR="008516F9" w:rsidRDefault="00F74A65">
            <w:pPr>
              <w:pStyle w:val="Corpo"/>
              <w:tabs>
                <w:tab w:val="left" w:pos="1440"/>
                <w:tab w:val="left" w:pos="2880"/>
              </w:tabs>
              <w:suppressAutoHyphens/>
              <w:jc w:val="center"/>
            </w:pPr>
            <w:r>
              <w:rPr>
                <w:sz w:val="18"/>
                <w:szCs w:val="18"/>
              </w:rPr>
              <w:t>19.95</w:t>
            </w:r>
          </w:p>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09E4971" w14:textId="77777777" w:rsidR="008516F9" w:rsidRDefault="00F74A65">
            <w:pPr>
              <w:pStyle w:val="Corpo"/>
              <w:tabs>
                <w:tab w:val="left" w:pos="1440"/>
                <w:tab w:val="left" w:pos="2880"/>
              </w:tabs>
              <w:suppressAutoHyphens/>
              <w:jc w:val="center"/>
            </w:pPr>
            <w:r>
              <w:rPr>
                <w:sz w:val="18"/>
                <w:szCs w:val="18"/>
              </w:rPr>
              <w:t>36.37**</w:t>
            </w:r>
          </w:p>
        </w:tc>
        <w:tc>
          <w:tcPr>
            <w:tcW w:w="137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3742B0D" w14:textId="77777777" w:rsidR="008516F9" w:rsidRDefault="00F74A65">
            <w:pPr>
              <w:pStyle w:val="Corpo"/>
              <w:tabs>
                <w:tab w:val="left" w:pos="1440"/>
                <w:tab w:val="left" w:pos="2880"/>
              </w:tabs>
              <w:suppressAutoHyphens/>
              <w:jc w:val="center"/>
            </w:pPr>
            <w:r>
              <w:rPr>
                <w:sz w:val="18"/>
                <w:szCs w:val="18"/>
              </w:rPr>
              <w:t>8.36</w:t>
            </w:r>
          </w:p>
        </w:tc>
      </w:tr>
      <w:tr w:rsidR="008516F9" w14:paraId="71B553EF" w14:textId="77777777">
        <w:trPr>
          <w:trHeight w:val="202"/>
        </w:trPr>
        <w:tc>
          <w:tcPr>
            <w:tcW w:w="1549" w:type="dxa"/>
            <w:vMerge/>
            <w:tcBorders>
              <w:top w:val="single" w:sz="4" w:space="0" w:color="FFFFFF"/>
              <w:left w:val="single" w:sz="4" w:space="0" w:color="FFFFFF"/>
              <w:bottom w:val="single" w:sz="4" w:space="0" w:color="FFFFFF"/>
              <w:right w:val="single" w:sz="4" w:space="0" w:color="FFFFFF"/>
            </w:tcBorders>
            <w:shd w:val="clear" w:color="auto" w:fill="D9E2F3"/>
          </w:tcPr>
          <w:p w14:paraId="4CDCB1BB" w14:textId="77777777" w:rsidR="008516F9" w:rsidRDefault="008516F9"/>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99B32C4" w14:textId="77777777" w:rsidR="008516F9" w:rsidRDefault="00F74A65">
            <w:pPr>
              <w:pStyle w:val="Corpo"/>
              <w:tabs>
                <w:tab w:val="left" w:pos="1440"/>
                <w:tab w:val="left" w:pos="2880"/>
              </w:tabs>
              <w:suppressAutoHyphens/>
              <w:jc w:val="center"/>
            </w:pPr>
            <w:r>
              <w:rPr>
                <w:sz w:val="18"/>
                <w:szCs w:val="18"/>
              </w:rPr>
              <w:t>[0.72]</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61F76F41" w14:textId="77777777" w:rsidR="008516F9" w:rsidRDefault="008516F9"/>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C73F996" w14:textId="77777777" w:rsidR="008516F9" w:rsidRDefault="00F74A65">
            <w:pPr>
              <w:pStyle w:val="Corpo"/>
              <w:tabs>
                <w:tab w:val="left" w:pos="1440"/>
                <w:tab w:val="left" w:pos="2880"/>
              </w:tabs>
              <w:suppressAutoHyphens/>
              <w:jc w:val="center"/>
            </w:pPr>
            <w:r>
              <w:rPr>
                <w:sz w:val="18"/>
                <w:szCs w:val="18"/>
              </w:rPr>
              <w:t>[2.62]</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383ADBB0" w14:textId="77777777" w:rsidR="008516F9" w:rsidRDefault="008516F9"/>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50AD3DE" w14:textId="77777777" w:rsidR="008516F9" w:rsidRDefault="00F74A65">
            <w:pPr>
              <w:pStyle w:val="Corpo"/>
              <w:tabs>
                <w:tab w:val="left" w:pos="1440"/>
                <w:tab w:val="left" w:pos="2880"/>
              </w:tabs>
              <w:suppressAutoHyphens/>
              <w:jc w:val="center"/>
            </w:pPr>
            <w:r>
              <w:rPr>
                <w:sz w:val="18"/>
                <w:szCs w:val="18"/>
              </w:rPr>
              <w:t>[12.73]</w:t>
            </w:r>
          </w:p>
        </w:tc>
        <w:tc>
          <w:tcPr>
            <w:tcW w:w="1372" w:type="dxa"/>
            <w:vMerge/>
            <w:tcBorders>
              <w:top w:val="single" w:sz="4" w:space="0" w:color="FFFFFF"/>
              <w:left w:val="single" w:sz="4" w:space="0" w:color="FFFFFF"/>
              <w:bottom w:val="single" w:sz="4" w:space="0" w:color="FFFFFF"/>
              <w:right w:val="single" w:sz="4" w:space="0" w:color="FFFFFF"/>
            </w:tcBorders>
            <w:shd w:val="clear" w:color="auto" w:fill="D9E2F3"/>
          </w:tcPr>
          <w:p w14:paraId="4B6EB8D3" w14:textId="77777777" w:rsidR="008516F9" w:rsidRDefault="008516F9"/>
        </w:tc>
      </w:tr>
      <w:tr w:rsidR="008516F9" w14:paraId="0B7EDE51" w14:textId="77777777">
        <w:trPr>
          <w:trHeight w:val="202"/>
        </w:trPr>
        <w:tc>
          <w:tcPr>
            <w:tcW w:w="1549"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461FD7F"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8</w:t>
            </w:r>
          </w:p>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E46CCC6" w14:textId="77777777" w:rsidR="008516F9" w:rsidRDefault="00F74A65">
            <w:pPr>
              <w:pStyle w:val="Corpo"/>
              <w:tabs>
                <w:tab w:val="left" w:pos="1440"/>
                <w:tab w:val="left" w:pos="2880"/>
              </w:tabs>
              <w:suppressAutoHyphens/>
              <w:jc w:val="center"/>
            </w:pPr>
            <w:r>
              <w:rPr>
                <w:sz w:val="18"/>
                <w:szCs w:val="18"/>
              </w:rPr>
              <w:t>8.33***</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D2AA764" w14:textId="77777777" w:rsidR="008516F9" w:rsidRDefault="00F74A65">
            <w:pPr>
              <w:pStyle w:val="Corpo"/>
              <w:tabs>
                <w:tab w:val="left" w:pos="1440"/>
                <w:tab w:val="left" w:pos="2880"/>
              </w:tabs>
              <w:suppressAutoHyphens/>
              <w:jc w:val="center"/>
            </w:pPr>
            <w:r>
              <w:rPr>
                <w:sz w:val="18"/>
                <w:szCs w:val="18"/>
              </w:rPr>
              <w:t>116.07***</w:t>
            </w:r>
          </w:p>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8646A8A" w14:textId="77777777" w:rsidR="008516F9" w:rsidRDefault="00F74A65">
            <w:pPr>
              <w:pStyle w:val="Corpo"/>
              <w:tabs>
                <w:tab w:val="left" w:pos="1440"/>
                <w:tab w:val="left" w:pos="2880"/>
              </w:tabs>
              <w:suppressAutoHyphens/>
              <w:jc w:val="center"/>
            </w:pPr>
            <w:r>
              <w:rPr>
                <w:sz w:val="18"/>
                <w:szCs w:val="18"/>
              </w:rPr>
              <w:t>10.69***</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F580759" w14:textId="77777777" w:rsidR="008516F9" w:rsidRDefault="00F74A65">
            <w:pPr>
              <w:pStyle w:val="Corpo"/>
              <w:tabs>
                <w:tab w:val="left" w:pos="1440"/>
                <w:tab w:val="left" w:pos="2880"/>
              </w:tabs>
              <w:suppressAutoHyphens/>
              <w:jc w:val="center"/>
            </w:pPr>
            <w:r>
              <w:rPr>
                <w:sz w:val="18"/>
                <w:szCs w:val="18"/>
              </w:rPr>
              <w:t>19.80</w:t>
            </w:r>
          </w:p>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F1ECBA7" w14:textId="77777777" w:rsidR="008516F9" w:rsidRDefault="00F74A65">
            <w:pPr>
              <w:pStyle w:val="Corpo"/>
              <w:tabs>
                <w:tab w:val="left" w:pos="1440"/>
                <w:tab w:val="left" w:pos="2880"/>
              </w:tabs>
              <w:suppressAutoHyphens/>
              <w:jc w:val="center"/>
            </w:pPr>
            <w:r>
              <w:rPr>
                <w:sz w:val="18"/>
                <w:szCs w:val="18"/>
              </w:rPr>
              <w:t>34.88**</w:t>
            </w:r>
          </w:p>
        </w:tc>
        <w:tc>
          <w:tcPr>
            <w:tcW w:w="137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B77BC48" w14:textId="77777777" w:rsidR="008516F9" w:rsidRDefault="00F74A65">
            <w:pPr>
              <w:pStyle w:val="Corpo"/>
              <w:tabs>
                <w:tab w:val="left" w:pos="1440"/>
                <w:tab w:val="left" w:pos="2880"/>
              </w:tabs>
              <w:suppressAutoHyphens/>
              <w:jc w:val="center"/>
            </w:pPr>
            <w:r>
              <w:rPr>
                <w:sz w:val="18"/>
                <w:szCs w:val="18"/>
              </w:rPr>
              <w:t>8.35</w:t>
            </w:r>
          </w:p>
        </w:tc>
      </w:tr>
      <w:tr w:rsidR="008516F9" w14:paraId="21AE53B6" w14:textId="77777777">
        <w:trPr>
          <w:trHeight w:val="202"/>
        </w:trPr>
        <w:tc>
          <w:tcPr>
            <w:tcW w:w="1549" w:type="dxa"/>
            <w:vMerge/>
            <w:tcBorders>
              <w:top w:val="single" w:sz="4" w:space="0" w:color="FFFFFF"/>
              <w:left w:val="single" w:sz="4" w:space="0" w:color="FFFFFF"/>
              <w:bottom w:val="single" w:sz="4" w:space="0" w:color="FFFFFF"/>
              <w:right w:val="single" w:sz="4" w:space="0" w:color="FFFFFF"/>
            </w:tcBorders>
            <w:shd w:val="clear" w:color="auto" w:fill="D9E2F3"/>
          </w:tcPr>
          <w:p w14:paraId="1D2379D5" w14:textId="77777777" w:rsidR="008516F9" w:rsidRDefault="008516F9"/>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505A0E4" w14:textId="77777777" w:rsidR="008516F9" w:rsidRDefault="00F74A65">
            <w:pPr>
              <w:pStyle w:val="Corpo"/>
              <w:tabs>
                <w:tab w:val="left" w:pos="1440"/>
                <w:tab w:val="left" w:pos="2880"/>
              </w:tabs>
              <w:suppressAutoHyphens/>
              <w:jc w:val="center"/>
            </w:pPr>
            <w:r>
              <w:rPr>
                <w:sz w:val="18"/>
                <w:szCs w:val="18"/>
              </w:rPr>
              <w:t>[0.77]</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73FA33BA" w14:textId="77777777" w:rsidR="008516F9" w:rsidRDefault="008516F9"/>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09F4BCC" w14:textId="77777777" w:rsidR="008516F9" w:rsidRDefault="00F74A65">
            <w:pPr>
              <w:pStyle w:val="Corpo"/>
              <w:tabs>
                <w:tab w:val="left" w:pos="1440"/>
                <w:tab w:val="left" w:pos="2880"/>
              </w:tabs>
              <w:suppressAutoHyphens/>
              <w:jc w:val="center"/>
            </w:pPr>
            <w:r>
              <w:rPr>
                <w:sz w:val="18"/>
                <w:szCs w:val="18"/>
              </w:rPr>
              <w:t>[2.39]</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5A2BBA3C" w14:textId="77777777" w:rsidR="008516F9" w:rsidRDefault="008516F9"/>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A946391" w14:textId="77777777" w:rsidR="008516F9" w:rsidRDefault="00F74A65">
            <w:pPr>
              <w:pStyle w:val="Corpo"/>
              <w:tabs>
                <w:tab w:val="left" w:pos="1440"/>
                <w:tab w:val="left" w:pos="2880"/>
              </w:tabs>
              <w:suppressAutoHyphens/>
              <w:jc w:val="center"/>
            </w:pPr>
            <w:r>
              <w:rPr>
                <w:sz w:val="18"/>
                <w:szCs w:val="18"/>
              </w:rPr>
              <w:t>[12.22]</w:t>
            </w:r>
          </w:p>
        </w:tc>
        <w:tc>
          <w:tcPr>
            <w:tcW w:w="1372" w:type="dxa"/>
            <w:vMerge/>
            <w:tcBorders>
              <w:top w:val="single" w:sz="4" w:space="0" w:color="FFFFFF"/>
              <w:left w:val="single" w:sz="4" w:space="0" w:color="FFFFFF"/>
              <w:bottom w:val="single" w:sz="4" w:space="0" w:color="FFFFFF"/>
              <w:right w:val="single" w:sz="4" w:space="0" w:color="FFFFFF"/>
            </w:tcBorders>
            <w:shd w:val="clear" w:color="auto" w:fill="D9E2F3"/>
          </w:tcPr>
          <w:p w14:paraId="09BC8E5E" w14:textId="77777777" w:rsidR="008516F9" w:rsidRDefault="008516F9"/>
        </w:tc>
      </w:tr>
      <w:tr w:rsidR="008516F9" w14:paraId="3284BFA8" w14:textId="77777777">
        <w:trPr>
          <w:trHeight w:val="202"/>
        </w:trPr>
        <w:tc>
          <w:tcPr>
            <w:tcW w:w="1549"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7CE435C"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9</w:t>
            </w:r>
          </w:p>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EFAFCE1" w14:textId="77777777" w:rsidR="008516F9" w:rsidRDefault="00F74A65">
            <w:pPr>
              <w:pStyle w:val="Corpo"/>
              <w:tabs>
                <w:tab w:val="left" w:pos="1440"/>
                <w:tab w:val="left" w:pos="2880"/>
              </w:tabs>
              <w:suppressAutoHyphens/>
              <w:jc w:val="center"/>
            </w:pPr>
            <w:r>
              <w:rPr>
                <w:sz w:val="18"/>
                <w:szCs w:val="18"/>
              </w:rPr>
              <w:t>8.85***</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DC4497B" w14:textId="77777777" w:rsidR="008516F9" w:rsidRDefault="00F74A65">
            <w:pPr>
              <w:pStyle w:val="Corpo"/>
              <w:tabs>
                <w:tab w:val="left" w:pos="1440"/>
                <w:tab w:val="left" w:pos="2880"/>
              </w:tabs>
              <w:suppressAutoHyphens/>
              <w:jc w:val="center"/>
            </w:pPr>
            <w:r>
              <w:rPr>
                <w:sz w:val="18"/>
                <w:szCs w:val="18"/>
              </w:rPr>
              <w:t>109.66***</w:t>
            </w:r>
          </w:p>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E43FCBA" w14:textId="77777777" w:rsidR="008516F9" w:rsidRDefault="00F74A65">
            <w:pPr>
              <w:pStyle w:val="Corpo"/>
              <w:tabs>
                <w:tab w:val="left" w:pos="1440"/>
                <w:tab w:val="left" w:pos="2880"/>
              </w:tabs>
              <w:suppressAutoHyphens/>
              <w:jc w:val="center"/>
            </w:pPr>
            <w:r>
              <w:rPr>
                <w:sz w:val="18"/>
                <w:szCs w:val="18"/>
              </w:rPr>
              <w:t>9.55***</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1434DF4" w14:textId="77777777" w:rsidR="008516F9" w:rsidRDefault="00F74A65">
            <w:pPr>
              <w:pStyle w:val="Corpo"/>
              <w:tabs>
                <w:tab w:val="left" w:pos="1440"/>
                <w:tab w:val="left" w:pos="2880"/>
              </w:tabs>
              <w:suppressAutoHyphens/>
              <w:jc w:val="center"/>
            </w:pPr>
            <w:r>
              <w:rPr>
                <w:sz w:val="18"/>
                <w:szCs w:val="18"/>
              </w:rPr>
              <w:t>19.40</w:t>
            </w:r>
          </w:p>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E125026" w14:textId="77777777" w:rsidR="008516F9" w:rsidRDefault="00F74A65">
            <w:pPr>
              <w:pStyle w:val="Corpo"/>
              <w:tabs>
                <w:tab w:val="left" w:pos="1440"/>
                <w:tab w:val="left" w:pos="2880"/>
              </w:tabs>
              <w:suppressAutoHyphens/>
              <w:jc w:val="center"/>
            </w:pPr>
            <w:r>
              <w:rPr>
                <w:sz w:val="18"/>
                <w:szCs w:val="18"/>
              </w:rPr>
              <w:t>33.84**</w:t>
            </w:r>
          </w:p>
        </w:tc>
        <w:tc>
          <w:tcPr>
            <w:tcW w:w="137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F9998B9" w14:textId="77777777" w:rsidR="008516F9" w:rsidRDefault="00F74A65">
            <w:pPr>
              <w:pStyle w:val="Corpo"/>
              <w:tabs>
                <w:tab w:val="left" w:pos="1440"/>
                <w:tab w:val="left" w:pos="2880"/>
              </w:tabs>
              <w:suppressAutoHyphens/>
              <w:jc w:val="center"/>
            </w:pPr>
            <w:r>
              <w:rPr>
                <w:sz w:val="18"/>
                <w:szCs w:val="18"/>
              </w:rPr>
              <w:t>8.40</w:t>
            </w:r>
          </w:p>
        </w:tc>
      </w:tr>
      <w:tr w:rsidR="008516F9" w14:paraId="52E425B3" w14:textId="77777777">
        <w:trPr>
          <w:trHeight w:val="202"/>
        </w:trPr>
        <w:tc>
          <w:tcPr>
            <w:tcW w:w="1549" w:type="dxa"/>
            <w:vMerge/>
            <w:tcBorders>
              <w:top w:val="single" w:sz="4" w:space="0" w:color="FFFFFF"/>
              <w:left w:val="single" w:sz="4" w:space="0" w:color="FFFFFF"/>
              <w:bottom w:val="single" w:sz="4" w:space="0" w:color="FFFFFF"/>
              <w:right w:val="single" w:sz="4" w:space="0" w:color="FFFFFF"/>
            </w:tcBorders>
            <w:shd w:val="clear" w:color="auto" w:fill="D9E2F3"/>
          </w:tcPr>
          <w:p w14:paraId="29B970B1" w14:textId="77777777" w:rsidR="008516F9" w:rsidRDefault="008516F9"/>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A24F5EA" w14:textId="77777777" w:rsidR="008516F9" w:rsidRDefault="00F74A65">
            <w:pPr>
              <w:pStyle w:val="Corpo"/>
              <w:shd w:val="clear" w:color="auto" w:fill="D9E2F3"/>
              <w:tabs>
                <w:tab w:val="left" w:pos="1440"/>
                <w:tab w:val="left" w:pos="2880"/>
              </w:tabs>
              <w:suppressAutoHyphens/>
              <w:jc w:val="center"/>
            </w:pPr>
            <w:r>
              <w:rPr>
                <w:sz w:val="18"/>
                <w:szCs w:val="18"/>
              </w:rPr>
              <w:t>[0.85]</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06FAF405" w14:textId="77777777" w:rsidR="008516F9" w:rsidRDefault="008516F9"/>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4700768" w14:textId="77777777" w:rsidR="008516F9" w:rsidRDefault="00F74A65">
            <w:pPr>
              <w:pStyle w:val="Corpo"/>
              <w:tabs>
                <w:tab w:val="left" w:pos="1440"/>
                <w:tab w:val="left" w:pos="2880"/>
              </w:tabs>
              <w:suppressAutoHyphens/>
              <w:jc w:val="center"/>
            </w:pPr>
            <w:r>
              <w:rPr>
                <w:sz w:val="18"/>
                <w:szCs w:val="18"/>
              </w:rPr>
              <w:t>[2.16]</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38D90556" w14:textId="77777777" w:rsidR="008516F9" w:rsidRDefault="008516F9"/>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8AE84F0" w14:textId="77777777" w:rsidR="008516F9" w:rsidRDefault="00F74A65">
            <w:pPr>
              <w:pStyle w:val="Corpo"/>
              <w:tabs>
                <w:tab w:val="left" w:pos="1440"/>
                <w:tab w:val="left" w:pos="2880"/>
              </w:tabs>
              <w:suppressAutoHyphens/>
              <w:jc w:val="center"/>
            </w:pPr>
            <w:r>
              <w:rPr>
                <w:sz w:val="18"/>
                <w:szCs w:val="18"/>
              </w:rPr>
              <w:t>[11.80]</w:t>
            </w:r>
          </w:p>
        </w:tc>
        <w:tc>
          <w:tcPr>
            <w:tcW w:w="1372" w:type="dxa"/>
            <w:vMerge/>
            <w:tcBorders>
              <w:top w:val="single" w:sz="4" w:space="0" w:color="FFFFFF"/>
              <w:left w:val="single" w:sz="4" w:space="0" w:color="FFFFFF"/>
              <w:bottom w:val="single" w:sz="4" w:space="0" w:color="FFFFFF"/>
              <w:right w:val="single" w:sz="4" w:space="0" w:color="FFFFFF"/>
            </w:tcBorders>
            <w:shd w:val="clear" w:color="auto" w:fill="D9E2F3"/>
          </w:tcPr>
          <w:p w14:paraId="5A2EDD14" w14:textId="77777777" w:rsidR="008516F9" w:rsidRDefault="008516F9"/>
        </w:tc>
      </w:tr>
      <w:tr w:rsidR="008516F9" w14:paraId="3E1915B3" w14:textId="77777777">
        <w:trPr>
          <w:trHeight w:val="202"/>
        </w:trPr>
        <w:tc>
          <w:tcPr>
            <w:tcW w:w="1549"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15873147"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Percentile ratio</w:t>
            </w:r>
          </w:p>
        </w:tc>
        <w:tc>
          <w:tcPr>
            <w:tcW w:w="1154"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7E7A1DD2"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Coefficient</w:t>
            </w:r>
          </w:p>
        </w:tc>
        <w:tc>
          <w:tcPr>
            <w:tcW w:w="1373"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2DD707DD"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Hausman test</w:t>
            </w:r>
          </w:p>
        </w:tc>
        <w:tc>
          <w:tcPr>
            <w:tcW w:w="1151"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2D556574"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Coefficient</w:t>
            </w:r>
          </w:p>
        </w:tc>
        <w:tc>
          <w:tcPr>
            <w:tcW w:w="1373"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4021E783"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Hausman test</w:t>
            </w:r>
          </w:p>
        </w:tc>
        <w:tc>
          <w:tcPr>
            <w:tcW w:w="1374"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6FBB544B"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Coefficient</w:t>
            </w:r>
          </w:p>
        </w:tc>
        <w:tc>
          <w:tcPr>
            <w:tcW w:w="1372"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009DBAEF"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Hausman test</w:t>
            </w:r>
          </w:p>
        </w:tc>
      </w:tr>
      <w:tr w:rsidR="008516F9" w14:paraId="06E76C1A" w14:textId="77777777">
        <w:trPr>
          <w:trHeight w:val="202"/>
        </w:trPr>
        <w:tc>
          <w:tcPr>
            <w:tcW w:w="1549"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3625AAE"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P90/P10</w:t>
            </w:r>
          </w:p>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F3DA4AB" w14:textId="77777777" w:rsidR="008516F9" w:rsidRDefault="00F74A65">
            <w:pPr>
              <w:pStyle w:val="Corpo"/>
              <w:shd w:val="clear" w:color="auto" w:fill="D9E2F3"/>
              <w:tabs>
                <w:tab w:val="left" w:pos="1440"/>
                <w:tab w:val="left" w:pos="2880"/>
              </w:tabs>
              <w:suppressAutoHyphens/>
              <w:jc w:val="center"/>
            </w:pPr>
            <w:r>
              <w:rPr>
                <w:sz w:val="18"/>
                <w:szCs w:val="18"/>
              </w:rPr>
              <w:t>-0.30***</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AE31DB3" w14:textId="77777777" w:rsidR="008516F9" w:rsidRDefault="00F74A65">
            <w:pPr>
              <w:pStyle w:val="Corpo"/>
              <w:tabs>
                <w:tab w:val="left" w:pos="1440"/>
                <w:tab w:val="left" w:pos="2880"/>
              </w:tabs>
              <w:suppressAutoHyphens/>
              <w:jc w:val="center"/>
            </w:pPr>
            <w:r>
              <w:rPr>
                <w:sz w:val="18"/>
                <w:szCs w:val="18"/>
              </w:rPr>
              <w:t>42.40***</w:t>
            </w:r>
          </w:p>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5F70CE1" w14:textId="77777777" w:rsidR="008516F9" w:rsidRDefault="00F74A65">
            <w:pPr>
              <w:pStyle w:val="Corpo"/>
              <w:tabs>
                <w:tab w:val="left" w:pos="1440"/>
                <w:tab w:val="left" w:pos="2880"/>
              </w:tabs>
              <w:suppressAutoHyphens/>
              <w:jc w:val="center"/>
            </w:pPr>
            <w:r>
              <w:rPr>
                <w:sz w:val="18"/>
                <w:szCs w:val="18"/>
              </w:rPr>
              <w:t>-2.23**</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1B5FE10" w14:textId="77777777" w:rsidR="008516F9" w:rsidRDefault="00F74A65">
            <w:pPr>
              <w:pStyle w:val="Corpo"/>
              <w:tabs>
                <w:tab w:val="left" w:pos="1440"/>
                <w:tab w:val="left" w:pos="2880"/>
              </w:tabs>
              <w:suppressAutoHyphens/>
              <w:jc w:val="center"/>
            </w:pPr>
            <w:r>
              <w:rPr>
                <w:sz w:val="18"/>
                <w:szCs w:val="18"/>
              </w:rPr>
              <w:t>18.32</w:t>
            </w:r>
          </w:p>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DE07BFD" w14:textId="77777777" w:rsidR="008516F9" w:rsidRDefault="00F74A65">
            <w:pPr>
              <w:pStyle w:val="Corpo"/>
              <w:tabs>
                <w:tab w:val="left" w:pos="1440"/>
                <w:tab w:val="left" w:pos="2880"/>
              </w:tabs>
              <w:suppressAutoHyphens/>
              <w:jc w:val="center"/>
            </w:pPr>
            <w:r>
              <w:rPr>
                <w:sz w:val="18"/>
                <w:szCs w:val="18"/>
              </w:rPr>
              <w:t>-3.89**</w:t>
            </w:r>
          </w:p>
        </w:tc>
        <w:tc>
          <w:tcPr>
            <w:tcW w:w="137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8015A07" w14:textId="77777777" w:rsidR="008516F9" w:rsidRDefault="00F74A65">
            <w:pPr>
              <w:pStyle w:val="Corpo"/>
              <w:tabs>
                <w:tab w:val="left" w:pos="1440"/>
                <w:tab w:val="left" w:pos="2880"/>
              </w:tabs>
              <w:suppressAutoHyphens/>
              <w:jc w:val="center"/>
            </w:pPr>
            <w:r>
              <w:rPr>
                <w:sz w:val="18"/>
                <w:szCs w:val="18"/>
              </w:rPr>
              <w:t>8.01</w:t>
            </w:r>
          </w:p>
        </w:tc>
      </w:tr>
      <w:tr w:rsidR="008516F9" w14:paraId="5F4504C3" w14:textId="77777777">
        <w:trPr>
          <w:trHeight w:val="202"/>
        </w:trPr>
        <w:tc>
          <w:tcPr>
            <w:tcW w:w="1549" w:type="dxa"/>
            <w:vMerge/>
            <w:tcBorders>
              <w:top w:val="single" w:sz="4" w:space="0" w:color="FFFFFF"/>
              <w:left w:val="single" w:sz="4" w:space="0" w:color="FFFFFF"/>
              <w:bottom w:val="single" w:sz="4" w:space="0" w:color="FFFFFF"/>
              <w:right w:val="single" w:sz="4" w:space="0" w:color="FFFFFF"/>
            </w:tcBorders>
            <w:shd w:val="clear" w:color="auto" w:fill="D9E2F3"/>
          </w:tcPr>
          <w:p w14:paraId="772AE5B4" w14:textId="77777777" w:rsidR="008516F9" w:rsidRDefault="008516F9"/>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3BB1670" w14:textId="77777777" w:rsidR="008516F9" w:rsidRDefault="00F74A65">
            <w:pPr>
              <w:pStyle w:val="Corpo"/>
              <w:tabs>
                <w:tab w:val="left" w:pos="1440"/>
                <w:tab w:val="left" w:pos="2880"/>
              </w:tabs>
              <w:suppressAutoHyphens/>
              <w:jc w:val="center"/>
            </w:pPr>
            <w:r>
              <w:rPr>
                <w:sz w:val="18"/>
                <w:szCs w:val="18"/>
              </w:rPr>
              <w:t>[0.05]</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7B589DD3" w14:textId="77777777" w:rsidR="008516F9" w:rsidRDefault="008516F9"/>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1ABB160" w14:textId="77777777" w:rsidR="008516F9" w:rsidRDefault="00F74A65">
            <w:pPr>
              <w:pStyle w:val="Corpo"/>
              <w:tabs>
                <w:tab w:val="left" w:pos="1440"/>
                <w:tab w:val="left" w:pos="2880"/>
              </w:tabs>
              <w:suppressAutoHyphens/>
              <w:jc w:val="center"/>
            </w:pPr>
            <w:r>
              <w:rPr>
                <w:sz w:val="18"/>
                <w:szCs w:val="18"/>
              </w:rPr>
              <w:t>[0.53]</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02C05DF6" w14:textId="77777777" w:rsidR="008516F9" w:rsidRDefault="008516F9"/>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8E14EAE" w14:textId="77777777" w:rsidR="008516F9" w:rsidRDefault="00F74A65">
            <w:pPr>
              <w:pStyle w:val="Corpo"/>
              <w:tabs>
                <w:tab w:val="left" w:pos="1440"/>
                <w:tab w:val="left" w:pos="2880"/>
              </w:tabs>
              <w:suppressAutoHyphens/>
              <w:jc w:val="center"/>
            </w:pPr>
            <w:r>
              <w:rPr>
                <w:sz w:val="18"/>
                <w:szCs w:val="18"/>
              </w:rPr>
              <w:t>[1.39]</w:t>
            </w:r>
          </w:p>
        </w:tc>
        <w:tc>
          <w:tcPr>
            <w:tcW w:w="1372" w:type="dxa"/>
            <w:vMerge/>
            <w:tcBorders>
              <w:top w:val="single" w:sz="4" w:space="0" w:color="FFFFFF"/>
              <w:left w:val="single" w:sz="4" w:space="0" w:color="FFFFFF"/>
              <w:bottom w:val="single" w:sz="4" w:space="0" w:color="FFFFFF"/>
              <w:right w:val="single" w:sz="4" w:space="0" w:color="FFFFFF"/>
            </w:tcBorders>
            <w:shd w:val="clear" w:color="auto" w:fill="D9E2F3"/>
          </w:tcPr>
          <w:p w14:paraId="66943869" w14:textId="77777777" w:rsidR="008516F9" w:rsidRDefault="008516F9"/>
        </w:tc>
      </w:tr>
      <w:tr w:rsidR="008516F9" w14:paraId="02715CEE" w14:textId="77777777">
        <w:trPr>
          <w:trHeight w:val="202"/>
        </w:trPr>
        <w:tc>
          <w:tcPr>
            <w:tcW w:w="1549"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5D486E7"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P80/P20</w:t>
            </w:r>
          </w:p>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548327E" w14:textId="77777777" w:rsidR="008516F9" w:rsidRDefault="00F74A65">
            <w:pPr>
              <w:pStyle w:val="Corpo"/>
              <w:tabs>
                <w:tab w:val="left" w:pos="1440"/>
                <w:tab w:val="left" w:pos="2880"/>
              </w:tabs>
              <w:suppressAutoHyphens/>
              <w:jc w:val="center"/>
            </w:pPr>
            <w:r>
              <w:rPr>
                <w:sz w:val="18"/>
                <w:szCs w:val="18"/>
              </w:rPr>
              <w:t>-0.34***</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DC5FF3C" w14:textId="77777777" w:rsidR="008516F9" w:rsidRDefault="00F74A65">
            <w:pPr>
              <w:pStyle w:val="Corpo"/>
              <w:tabs>
                <w:tab w:val="left" w:pos="1440"/>
                <w:tab w:val="left" w:pos="2880"/>
              </w:tabs>
              <w:suppressAutoHyphens/>
              <w:jc w:val="center"/>
            </w:pPr>
            <w:r>
              <w:rPr>
                <w:sz w:val="18"/>
                <w:szCs w:val="18"/>
              </w:rPr>
              <w:t>66.44***</w:t>
            </w:r>
          </w:p>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FDD9D8D" w14:textId="77777777" w:rsidR="008516F9" w:rsidRDefault="00F74A65">
            <w:pPr>
              <w:pStyle w:val="Corpo"/>
              <w:tabs>
                <w:tab w:val="left" w:pos="1440"/>
                <w:tab w:val="left" w:pos="2880"/>
              </w:tabs>
              <w:suppressAutoHyphens/>
              <w:jc w:val="center"/>
            </w:pPr>
            <w:r>
              <w:rPr>
                <w:sz w:val="18"/>
                <w:szCs w:val="18"/>
              </w:rPr>
              <w:t>-1.25***</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3F214B2" w14:textId="77777777" w:rsidR="008516F9" w:rsidRDefault="00F74A65">
            <w:pPr>
              <w:pStyle w:val="Corpo"/>
              <w:tabs>
                <w:tab w:val="left" w:pos="1440"/>
                <w:tab w:val="left" w:pos="2880"/>
              </w:tabs>
              <w:suppressAutoHyphens/>
              <w:jc w:val="center"/>
            </w:pPr>
            <w:r>
              <w:rPr>
                <w:sz w:val="18"/>
                <w:szCs w:val="18"/>
              </w:rPr>
              <w:t>19.05</w:t>
            </w:r>
          </w:p>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910CEC7" w14:textId="77777777" w:rsidR="008516F9" w:rsidRDefault="00F74A65">
            <w:pPr>
              <w:pStyle w:val="Corpo"/>
              <w:tabs>
                <w:tab w:val="left" w:pos="1440"/>
                <w:tab w:val="left" w:pos="2880"/>
              </w:tabs>
              <w:suppressAutoHyphens/>
              <w:jc w:val="center"/>
            </w:pPr>
            <w:r>
              <w:rPr>
                <w:sz w:val="18"/>
                <w:szCs w:val="18"/>
              </w:rPr>
              <w:t>-1.59**</w:t>
            </w:r>
          </w:p>
        </w:tc>
        <w:tc>
          <w:tcPr>
            <w:tcW w:w="137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4D96129" w14:textId="77777777" w:rsidR="008516F9" w:rsidRDefault="00F74A65">
            <w:pPr>
              <w:pStyle w:val="Corpo"/>
              <w:tabs>
                <w:tab w:val="left" w:pos="1440"/>
                <w:tab w:val="left" w:pos="2880"/>
              </w:tabs>
              <w:suppressAutoHyphens/>
              <w:jc w:val="center"/>
            </w:pPr>
            <w:r>
              <w:rPr>
                <w:sz w:val="18"/>
                <w:szCs w:val="18"/>
              </w:rPr>
              <w:t>8.06</w:t>
            </w:r>
          </w:p>
        </w:tc>
      </w:tr>
      <w:tr w:rsidR="008516F9" w14:paraId="12A9891D" w14:textId="77777777">
        <w:trPr>
          <w:trHeight w:val="202"/>
        </w:trPr>
        <w:tc>
          <w:tcPr>
            <w:tcW w:w="1549" w:type="dxa"/>
            <w:vMerge/>
            <w:tcBorders>
              <w:top w:val="single" w:sz="4" w:space="0" w:color="FFFFFF"/>
              <w:left w:val="single" w:sz="4" w:space="0" w:color="FFFFFF"/>
              <w:bottom w:val="single" w:sz="4" w:space="0" w:color="FFFFFF"/>
              <w:right w:val="single" w:sz="4" w:space="0" w:color="FFFFFF"/>
            </w:tcBorders>
            <w:shd w:val="clear" w:color="auto" w:fill="D9E2F3"/>
          </w:tcPr>
          <w:p w14:paraId="5206D3AD" w14:textId="77777777" w:rsidR="008516F9" w:rsidRDefault="008516F9"/>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AF37D0C" w14:textId="77777777" w:rsidR="008516F9" w:rsidRDefault="00F74A65">
            <w:pPr>
              <w:pStyle w:val="Corpo"/>
              <w:tabs>
                <w:tab w:val="left" w:pos="1440"/>
                <w:tab w:val="left" w:pos="2880"/>
              </w:tabs>
              <w:suppressAutoHyphens/>
              <w:jc w:val="center"/>
            </w:pPr>
            <w:r>
              <w:rPr>
                <w:sz w:val="18"/>
                <w:szCs w:val="18"/>
              </w:rPr>
              <w:t>[0.04]</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1A11271A" w14:textId="77777777" w:rsidR="008516F9" w:rsidRDefault="008516F9"/>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F15E019" w14:textId="77777777" w:rsidR="008516F9" w:rsidRDefault="00F74A65">
            <w:pPr>
              <w:pStyle w:val="Corpo"/>
              <w:tabs>
                <w:tab w:val="left" w:pos="1440"/>
                <w:tab w:val="left" w:pos="2880"/>
              </w:tabs>
              <w:suppressAutoHyphens/>
              <w:jc w:val="center"/>
            </w:pPr>
            <w:r>
              <w:rPr>
                <w:sz w:val="18"/>
                <w:szCs w:val="18"/>
              </w:rPr>
              <w:t>[0.29]</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2542D5C8" w14:textId="77777777" w:rsidR="008516F9" w:rsidRDefault="008516F9"/>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0102410" w14:textId="77777777" w:rsidR="008516F9" w:rsidRDefault="00F74A65">
            <w:pPr>
              <w:pStyle w:val="Corpo"/>
              <w:tabs>
                <w:tab w:val="left" w:pos="1440"/>
                <w:tab w:val="left" w:pos="2880"/>
              </w:tabs>
              <w:suppressAutoHyphens/>
              <w:jc w:val="center"/>
            </w:pPr>
            <w:r>
              <w:rPr>
                <w:sz w:val="18"/>
                <w:szCs w:val="18"/>
              </w:rPr>
              <w:t>[0.57]</w:t>
            </w:r>
          </w:p>
        </w:tc>
        <w:tc>
          <w:tcPr>
            <w:tcW w:w="1372" w:type="dxa"/>
            <w:vMerge/>
            <w:tcBorders>
              <w:top w:val="single" w:sz="4" w:space="0" w:color="FFFFFF"/>
              <w:left w:val="single" w:sz="4" w:space="0" w:color="FFFFFF"/>
              <w:bottom w:val="single" w:sz="4" w:space="0" w:color="FFFFFF"/>
              <w:right w:val="single" w:sz="4" w:space="0" w:color="FFFFFF"/>
            </w:tcBorders>
            <w:shd w:val="clear" w:color="auto" w:fill="D9E2F3"/>
          </w:tcPr>
          <w:p w14:paraId="56443B73" w14:textId="77777777" w:rsidR="008516F9" w:rsidRDefault="008516F9"/>
        </w:tc>
      </w:tr>
    </w:tbl>
    <w:p w14:paraId="0CFDEB50" w14:textId="77777777" w:rsidR="008516F9" w:rsidRDefault="00F74A65">
      <w:pPr>
        <w:pStyle w:val="Corpo"/>
      </w:pPr>
      <w:r>
        <w:rPr>
          <w:rFonts w:ascii="Arial Unicode MS" w:hAnsi="Arial Unicode MS"/>
          <w:sz w:val="18"/>
          <w:szCs w:val="18"/>
          <w14:textOutline w14:w="12700" w14:cap="flat" w14:cmpd="sng" w14:algn="ctr">
            <w14:noFill/>
            <w14:prstDash w14:val="solid"/>
            <w14:miter w14:lim="400000"/>
          </w14:textOutline>
        </w:rPr>
        <w:br w:type="page"/>
      </w:r>
    </w:p>
    <w:tbl>
      <w:tblPr>
        <w:tblStyle w:val="TableNormal1"/>
        <w:tblW w:w="93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49"/>
        <w:gridCol w:w="1154"/>
        <w:gridCol w:w="1373"/>
        <w:gridCol w:w="1151"/>
        <w:gridCol w:w="1374"/>
        <w:gridCol w:w="1374"/>
        <w:gridCol w:w="1374"/>
      </w:tblGrid>
      <w:tr w:rsidR="008516F9" w14:paraId="1F350EDB" w14:textId="77777777">
        <w:trPr>
          <w:trHeight w:val="300"/>
        </w:trPr>
        <w:tc>
          <w:tcPr>
            <w:tcW w:w="9349" w:type="dxa"/>
            <w:gridSpan w:val="7"/>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0439245F" w14:textId="134FB0AA" w:rsidR="008516F9" w:rsidRDefault="00F74A65">
            <w:pPr>
              <w:pStyle w:val="Corpo"/>
              <w:tabs>
                <w:tab w:val="left" w:pos="1440"/>
                <w:tab w:val="left" w:pos="2880"/>
              </w:tabs>
              <w:suppressAutoHyphens/>
              <w:spacing w:after="240"/>
              <w:jc w:val="both"/>
            </w:pPr>
            <w:r>
              <w:rPr>
                <w:b/>
                <w:bCs/>
                <w14:textOutline w14:w="12700" w14:cap="flat" w14:cmpd="sng" w14:algn="ctr">
                  <w14:noFill/>
                  <w14:prstDash w14:val="solid"/>
                  <w14:miter w14:lim="400000"/>
                </w14:textOutline>
              </w:rPr>
              <w:lastRenderedPageBreak/>
              <w:t xml:space="preserve">Table </w:t>
            </w:r>
            <w:r w:rsidR="006D6C64">
              <w:rPr>
                <w:b/>
                <w:bCs/>
                <w14:textOutline w14:w="12700" w14:cap="flat" w14:cmpd="sng" w14:algn="ctr">
                  <w14:noFill/>
                  <w14:prstDash w14:val="solid"/>
                  <w14:miter w14:lim="400000"/>
                </w14:textOutline>
              </w:rPr>
              <w:t>4</w:t>
            </w:r>
            <w:r>
              <w:rPr>
                <w:b/>
                <w:bCs/>
                <w14:textOutline w14:w="12700" w14:cap="flat" w14:cmpd="sng" w14:algn="ctr">
                  <w14:noFill/>
                  <w14:prstDash w14:val="solid"/>
                  <w14:miter w14:lim="400000"/>
                </w14:textOutline>
              </w:rPr>
              <w:t>:</w:t>
            </w:r>
            <w:r>
              <w:rPr>
                <w14:textOutline w14:w="12700" w14:cap="flat" w14:cmpd="sng" w14:algn="ctr">
                  <w14:noFill/>
                  <w14:prstDash w14:val="solid"/>
                  <w14:miter w14:lim="400000"/>
                </w14:textOutline>
              </w:rPr>
              <w:t xml:space="preserve"> Continued.</w:t>
            </w:r>
          </w:p>
        </w:tc>
      </w:tr>
      <w:tr w:rsidR="008516F9" w14:paraId="254057AA" w14:textId="77777777">
        <w:trPr>
          <w:trHeight w:val="202"/>
        </w:trPr>
        <w:tc>
          <w:tcPr>
            <w:tcW w:w="1549"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1879FD4" w14:textId="77777777" w:rsidR="008516F9" w:rsidRDefault="008516F9"/>
        </w:tc>
        <w:tc>
          <w:tcPr>
            <w:tcW w:w="2527" w:type="dxa"/>
            <w:gridSpan w:val="2"/>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B0B71AA" w14:textId="77777777" w:rsidR="008516F9" w:rsidRDefault="00F74A65">
            <w:pPr>
              <w:pStyle w:val="Corpo"/>
              <w:tabs>
                <w:tab w:val="left" w:pos="1440"/>
                <w:tab w:val="left" w:pos="2880"/>
              </w:tabs>
              <w:suppressAutoHyphens/>
              <w:jc w:val="center"/>
            </w:pPr>
            <w:r>
              <w:rPr>
                <w:b/>
                <w:bCs/>
                <w:sz w:val="18"/>
                <w:szCs w:val="18"/>
                <w14:textOutline w14:w="12700" w14:cap="flat" w14:cmpd="sng" w14:algn="ctr">
                  <w14:noFill/>
                  <w14:prstDash w14:val="solid"/>
                  <w14:miter w14:lim="400000"/>
                </w14:textOutline>
              </w:rPr>
              <w:t>GREECE</w:t>
            </w:r>
          </w:p>
        </w:tc>
        <w:tc>
          <w:tcPr>
            <w:tcW w:w="2525" w:type="dxa"/>
            <w:gridSpan w:val="2"/>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11464F1" w14:textId="77777777" w:rsidR="008516F9" w:rsidRDefault="00F74A65">
            <w:pPr>
              <w:pStyle w:val="Corpo"/>
              <w:tabs>
                <w:tab w:val="left" w:pos="1440"/>
                <w:tab w:val="left" w:pos="2880"/>
              </w:tabs>
              <w:suppressAutoHyphens/>
              <w:jc w:val="center"/>
            </w:pPr>
            <w:r>
              <w:rPr>
                <w:b/>
                <w:bCs/>
                <w:sz w:val="18"/>
                <w:szCs w:val="18"/>
                <w14:textOutline w14:w="12700" w14:cap="flat" w14:cmpd="sng" w14:algn="ctr">
                  <w14:noFill/>
                  <w14:prstDash w14:val="solid"/>
                  <w14:miter w14:lim="400000"/>
                </w14:textOutline>
              </w:rPr>
              <w:t>FINLAND</w:t>
            </w:r>
          </w:p>
        </w:tc>
        <w:tc>
          <w:tcPr>
            <w:tcW w:w="2747" w:type="dxa"/>
            <w:gridSpan w:val="2"/>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67157C0" w14:textId="77777777" w:rsidR="008516F9" w:rsidRDefault="00F74A65">
            <w:pPr>
              <w:pStyle w:val="Corpo"/>
              <w:tabs>
                <w:tab w:val="left" w:pos="1440"/>
                <w:tab w:val="left" w:pos="2880"/>
              </w:tabs>
              <w:suppressAutoHyphens/>
              <w:jc w:val="center"/>
            </w:pPr>
            <w:r>
              <w:rPr>
                <w:b/>
                <w:bCs/>
                <w:sz w:val="18"/>
                <w:szCs w:val="18"/>
                <w14:textOutline w14:w="12700" w14:cap="flat" w14:cmpd="sng" w14:algn="ctr">
                  <w14:noFill/>
                  <w14:prstDash w14:val="solid"/>
                  <w14:miter w14:lim="400000"/>
                </w14:textOutline>
              </w:rPr>
              <w:t>NORWAY</w:t>
            </w:r>
          </w:p>
        </w:tc>
      </w:tr>
      <w:tr w:rsidR="008516F9" w14:paraId="212A4EF3" w14:textId="77777777">
        <w:trPr>
          <w:trHeight w:val="202"/>
        </w:trPr>
        <w:tc>
          <w:tcPr>
            <w:tcW w:w="1549"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306FD25A"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Decile</w:t>
            </w:r>
          </w:p>
        </w:tc>
        <w:tc>
          <w:tcPr>
            <w:tcW w:w="1154"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4CE58602"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Coefficient</w:t>
            </w:r>
          </w:p>
        </w:tc>
        <w:tc>
          <w:tcPr>
            <w:tcW w:w="1373"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1C52E73A"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Hausman test</w:t>
            </w:r>
          </w:p>
        </w:tc>
        <w:tc>
          <w:tcPr>
            <w:tcW w:w="1151"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337D5026"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Coefficient</w:t>
            </w:r>
          </w:p>
        </w:tc>
        <w:tc>
          <w:tcPr>
            <w:tcW w:w="1373"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69787E7F"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Hausman test</w:t>
            </w:r>
          </w:p>
        </w:tc>
        <w:tc>
          <w:tcPr>
            <w:tcW w:w="1374"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4E99ACEC"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Coefficient</w:t>
            </w:r>
          </w:p>
        </w:tc>
        <w:tc>
          <w:tcPr>
            <w:tcW w:w="1372"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788BAAF4"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Hausman test</w:t>
            </w:r>
          </w:p>
        </w:tc>
      </w:tr>
      <w:tr w:rsidR="008516F9" w14:paraId="4BEDED47" w14:textId="77777777">
        <w:trPr>
          <w:trHeight w:val="202"/>
        </w:trPr>
        <w:tc>
          <w:tcPr>
            <w:tcW w:w="1549"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F2380F0"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1</w:t>
            </w:r>
          </w:p>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0166E06" w14:textId="77777777" w:rsidR="008516F9" w:rsidRDefault="00F74A65">
            <w:pPr>
              <w:pStyle w:val="Corpo"/>
              <w:tabs>
                <w:tab w:val="left" w:pos="1440"/>
                <w:tab w:val="left" w:pos="2880"/>
              </w:tabs>
              <w:suppressAutoHyphens/>
              <w:jc w:val="center"/>
            </w:pPr>
            <w:r>
              <w:rPr>
                <w:sz w:val="18"/>
                <w:szCs w:val="18"/>
              </w:rPr>
              <w:t>38.98**</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787B951" w14:textId="77777777" w:rsidR="008516F9" w:rsidRDefault="00F74A65">
            <w:pPr>
              <w:pStyle w:val="Corpo"/>
              <w:tabs>
                <w:tab w:val="left" w:pos="1440"/>
                <w:tab w:val="left" w:pos="2880"/>
              </w:tabs>
              <w:suppressAutoHyphens/>
              <w:jc w:val="center"/>
            </w:pPr>
            <w:r>
              <w:rPr>
                <w:sz w:val="18"/>
                <w:szCs w:val="18"/>
              </w:rPr>
              <w:t>7.31</w:t>
            </w:r>
          </w:p>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CDD29CC" w14:textId="77777777" w:rsidR="008516F9" w:rsidRDefault="00F74A65">
            <w:pPr>
              <w:pStyle w:val="Corpo"/>
              <w:tabs>
                <w:tab w:val="left" w:pos="1440"/>
                <w:tab w:val="left" w:pos="2880"/>
              </w:tabs>
              <w:suppressAutoHyphens/>
              <w:jc w:val="center"/>
            </w:pPr>
            <w:r>
              <w:rPr>
                <w:sz w:val="18"/>
                <w:szCs w:val="18"/>
              </w:rPr>
              <w:t>18.60***</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B995AFC" w14:textId="77777777" w:rsidR="008516F9" w:rsidRDefault="00F74A65">
            <w:pPr>
              <w:pStyle w:val="Corpo"/>
              <w:tabs>
                <w:tab w:val="left" w:pos="1440"/>
                <w:tab w:val="left" w:pos="2880"/>
              </w:tabs>
              <w:suppressAutoHyphens/>
              <w:jc w:val="center"/>
            </w:pPr>
            <w:r>
              <w:rPr>
                <w:sz w:val="18"/>
                <w:szCs w:val="18"/>
              </w:rPr>
              <w:t>23.91</w:t>
            </w:r>
          </w:p>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5447AB2" w14:textId="77777777" w:rsidR="008516F9" w:rsidRDefault="00F74A65">
            <w:pPr>
              <w:pStyle w:val="Corpo"/>
              <w:tabs>
                <w:tab w:val="left" w:pos="1440"/>
                <w:tab w:val="left" w:pos="2880"/>
              </w:tabs>
              <w:suppressAutoHyphens/>
              <w:jc w:val="center"/>
            </w:pPr>
            <w:r>
              <w:rPr>
                <w:sz w:val="18"/>
                <w:szCs w:val="18"/>
              </w:rPr>
              <w:t>6.63***</w:t>
            </w:r>
          </w:p>
        </w:tc>
        <w:tc>
          <w:tcPr>
            <w:tcW w:w="137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F23CFF5" w14:textId="77777777" w:rsidR="008516F9" w:rsidRDefault="00F74A65">
            <w:pPr>
              <w:pStyle w:val="Corpo"/>
              <w:tabs>
                <w:tab w:val="left" w:pos="1440"/>
                <w:tab w:val="left" w:pos="2880"/>
              </w:tabs>
              <w:suppressAutoHyphens/>
              <w:jc w:val="center"/>
            </w:pPr>
            <w:r>
              <w:rPr>
                <w:sz w:val="18"/>
                <w:szCs w:val="18"/>
              </w:rPr>
              <w:t>9,287.12***</w:t>
            </w:r>
          </w:p>
        </w:tc>
      </w:tr>
      <w:tr w:rsidR="008516F9" w14:paraId="4B6722C0" w14:textId="77777777">
        <w:trPr>
          <w:trHeight w:val="202"/>
        </w:trPr>
        <w:tc>
          <w:tcPr>
            <w:tcW w:w="1549" w:type="dxa"/>
            <w:vMerge/>
            <w:tcBorders>
              <w:top w:val="single" w:sz="4" w:space="0" w:color="FFFFFF"/>
              <w:left w:val="single" w:sz="4" w:space="0" w:color="FFFFFF"/>
              <w:bottom w:val="single" w:sz="4" w:space="0" w:color="FFFFFF"/>
              <w:right w:val="single" w:sz="4" w:space="0" w:color="FFFFFF"/>
            </w:tcBorders>
            <w:shd w:val="clear" w:color="auto" w:fill="D9E2F3"/>
          </w:tcPr>
          <w:p w14:paraId="01B49FA1" w14:textId="77777777" w:rsidR="008516F9" w:rsidRDefault="008516F9"/>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95C8702" w14:textId="77777777" w:rsidR="008516F9" w:rsidRDefault="00F74A65">
            <w:pPr>
              <w:pStyle w:val="Corpo"/>
              <w:tabs>
                <w:tab w:val="left" w:pos="1440"/>
                <w:tab w:val="left" w:pos="2880"/>
              </w:tabs>
              <w:suppressAutoHyphens/>
              <w:jc w:val="center"/>
            </w:pPr>
            <w:r>
              <w:rPr>
                <w:sz w:val="18"/>
                <w:szCs w:val="18"/>
              </w:rPr>
              <w:t>[16.29]</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3DB40EF4" w14:textId="77777777" w:rsidR="008516F9" w:rsidRDefault="008516F9"/>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FAE6C17" w14:textId="77777777" w:rsidR="008516F9" w:rsidRDefault="00F74A65">
            <w:pPr>
              <w:pStyle w:val="Corpo"/>
              <w:tabs>
                <w:tab w:val="left" w:pos="1440"/>
                <w:tab w:val="left" w:pos="2880"/>
              </w:tabs>
              <w:suppressAutoHyphens/>
              <w:jc w:val="center"/>
            </w:pPr>
            <w:r>
              <w:rPr>
                <w:sz w:val="18"/>
                <w:szCs w:val="18"/>
              </w:rPr>
              <w:t>[3.88]</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21758786" w14:textId="77777777" w:rsidR="008516F9" w:rsidRDefault="008516F9"/>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4DCD900" w14:textId="77777777" w:rsidR="008516F9" w:rsidRDefault="00F74A65">
            <w:pPr>
              <w:pStyle w:val="Corpo"/>
              <w:tabs>
                <w:tab w:val="left" w:pos="1440"/>
                <w:tab w:val="left" w:pos="2880"/>
              </w:tabs>
              <w:suppressAutoHyphens/>
              <w:jc w:val="center"/>
            </w:pPr>
            <w:r>
              <w:rPr>
                <w:sz w:val="18"/>
                <w:szCs w:val="18"/>
              </w:rPr>
              <w:t>[0.06]</w:t>
            </w:r>
          </w:p>
        </w:tc>
        <w:tc>
          <w:tcPr>
            <w:tcW w:w="1372" w:type="dxa"/>
            <w:vMerge/>
            <w:tcBorders>
              <w:top w:val="single" w:sz="4" w:space="0" w:color="FFFFFF"/>
              <w:left w:val="single" w:sz="4" w:space="0" w:color="FFFFFF"/>
              <w:bottom w:val="single" w:sz="4" w:space="0" w:color="FFFFFF"/>
              <w:right w:val="single" w:sz="4" w:space="0" w:color="FFFFFF"/>
            </w:tcBorders>
            <w:shd w:val="clear" w:color="auto" w:fill="D9E2F3"/>
          </w:tcPr>
          <w:p w14:paraId="177DAD1E" w14:textId="77777777" w:rsidR="008516F9" w:rsidRDefault="008516F9"/>
        </w:tc>
      </w:tr>
      <w:tr w:rsidR="008516F9" w14:paraId="1109FCBA" w14:textId="77777777">
        <w:trPr>
          <w:trHeight w:val="202"/>
        </w:trPr>
        <w:tc>
          <w:tcPr>
            <w:tcW w:w="1549"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EAD0B32"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2</w:t>
            </w:r>
          </w:p>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F936922" w14:textId="77777777" w:rsidR="008516F9" w:rsidRDefault="00F74A65">
            <w:pPr>
              <w:pStyle w:val="Corpo"/>
              <w:tabs>
                <w:tab w:val="left" w:pos="1440"/>
                <w:tab w:val="left" w:pos="2880"/>
              </w:tabs>
              <w:suppressAutoHyphens/>
              <w:jc w:val="center"/>
            </w:pPr>
            <w:r>
              <w:rPr>
                <w:sz w:val="18"/>
                <w:szCs w:val="18"/>
              </w:rPr>
              <w:t>38.36**</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53533BD" w14:textId="77777777" w:rsidR="008516F9" w:rsidRDefault="00F74A65">
            <w:pPr>
              <w:pStyle w:val="Corpo"/>
              <w:tabs>
                <w:tab w:val="left" w:pos="1440"/>
                <w:tab w:val="left" w:pos="2880"/>
              </w:tabs>
              <w:suppressAutoHyphens/>
              <w:jc w:val="center"/>
            </w:pPr>
            <w:r>
              <w:rPr>
                <w:sz w:val="18"/>
                <w:szCs w:val="18"/>
              </w:rPr>
              <w:t>7.30</w:t>
            </w:r>
          </w:p>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50EB333" w14:textId="77777777" w:rsidR="008516F9" w:rsidRDefault="00F74A65">
            <w:pPr>
              <w:pStyle w:val="Corpo"/>
              <w:tabs>
                <w:tab w:val="left" w:pos="1440"/>
                <w:tab w:val="left" w:pos="2880"/>
              </w:tabs>
              <w:suppressAutoHyphens/>
              <w:jc w:val="center"/>
            </w:pPr>
            <w:r>
              <w:rPr>
                <w:sz w:val="18"/>
                <w:szCs w:val="18"/>
              </w:rPr>
              <w:t>18.85***</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FFD87B1" w14:textId="77777777" w:rsidR="008516F9" w:rsidRDefault="00F74A65">
            <w:pPr>
              <w:pStyle w:val="Corpo"/>
              <w:tabs>
                <w:tab w:val="left" w:pos="1440"/>
                <w:tab w:val="left" w:pos="2880"/>
              </w:tabs>
              <w:suppressAutoHyphens/>
              <w:jc w:val="center"/>
            </w:pPr>
            <w:r>
              <w:rPr>
                <w:sz w:val="18"/>
                <w:szCs w:val="18"/>
              </w:rPr>
              <w:t>24.19</w:t>
            </w:r>
          </w:p>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C4B54D0" w14:textId="77777777" w:rsidR="008516F9" w:rsidRDefault="00F74A65">
            <w:pPr>
              <w:pStyle w:val="Corpo"/>
              <w:tabs>
                <w:tab w:val="left" w:pos="1440"/>
                <w:tab w:val="left" w:pos="2880"/>
              </w:tabs>
              <w:suppressAutoHyphens/>
              <w:jc w:val="center"/>
            </w:pPr>
            <w:r>
              <w:rPr>
                <w:sz w:val="18"/>
                <w:szCs w:val="18"/>
              </w:rPr>
              <w:t>4.37***</w:t>
            </w:r>
          </w:p>
        </w:tc>
        <w:tc>
          <w:tcPr>
            <w:tcW w:w="137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1017C4A" w14:textId="77777777" w:rsidR="008516F9" w:rsidRDefault="00F74A65">
            <w:pPr>
              <w:pStyle w:val="Corpo"/>
              <w:tabs>
                <w:tab w:val="left" w:pos="1440"/>
                <w:tab w:val="left" w:pos="2880"/>
              </w:tabs>
              <w:suppressAutoHyphens/>
              <w:jc w:val="center"/>
            </w:pPr>
            <w:r>
              <w:rPr>
                <w:sz w:val="18"/>
                <w:szCs w:val="18"/>
              </w:rPr>
              <w:t>10,461.48***</w:t>
            </w:r>
          </w:p>
        </w:tc>
      </w:tr>
      <w:tr w:rsidR="008516F9" w14:paraId="592C1CF9" w14:textId="77777777">
        <w:trPr>
          <w:trHeight w:val="202"/>
        </w:trPr>
        <w:tc>
          <w:tcPr>
            <w:tcW w:w="1549" w:type="dxa"/>
            <w:vMerge/>
            <w:tcBorders>
              <w:top w:val="single" w:sz="4" w:space="0" w:color="FFFFFF"/>
              <w:left w:val="single" w:sz="4" w:space="0" w:color="FFFFFF"/>
              <w:bottom w:val="single" w:sz="4" w:space="0" w:color="FFFFFF"/>
              <w:right w:val="single" w:sz="4" w:space="0" w:color="FFFFFF"/>
            </w:tcBorders>
            <w:shd w:val="clear" w:color="auto" w:fill="D9E2F3"/>
          </w:tcPr>
          <w:p w14:paraId="473116E1" w14:textId="77777777" w:rsidR="008516F9" w:rsidRDefault="008516F9"/>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1478F21" w14:textId="77777777" w:rsidR="008516F9" w:rsidRDefault="00F74A65">
            <w:pPr>
              <w:pStyle w:val="Corpo"/>
              <w:tabs>
                <w:tab w:val="left" w:pos="1440"/>
                <w:tab w:val="left" w:pos="2880"/>
              </w:tabs>
              <w:suppressAutoHyphens/>
              <w:jc w:val="center"/>
            </w:pPr>
            <w:r>
              <w:rPr>
                <w:sz w:val="18"/>
                <w:szCs w:val="18"/>
              </w:rPr>
              <w:t>[16.05]</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714AB336" w14:textId="77777777" w:rsidR="008516F9" w:rsidRDefault="008516F9"/>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9CA10BB" w14:textId="77777777" w:rsidR="008516F9" w:rsidRDefault="00F74A65">
            <w:pPr>
              <w:pStyle w:val="Corpo"/>
              <w:tabs>
                <w:tab w:val="left" w:pos="1440"/>
                <w:tab w:val="left" w:pos="2880"/>
              </w:tabs>
              <w:suppressAutoHyphens/>
              <w:jc w:val="center"/>
            </w:pPr>
            <w:r>
              <w:rPr>
                <w:sz w:val="18"/>
                <w:szCs w:val="18"/>
              </w:rPr>
              <w:t>[3.90]</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37F0C85A" w14:textId="77777777" w:rsidR="008516F9" w:rsidRDefault="008516F9"/>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B42E62F" w14:textId="77777777" w:rsidR="008516F9" w:rsidRDefault="00F74A65">
            <w:pPr>
              <w:pStyle w:val="Corpo"/>
              <w:tabs>
                <w:tab w:val="left" w:pos="1440"/>
                <w:tab w:val="left" w:pos="2880"/>
              </w:tabs>
              <w:suppressAutoHyphens/>
              <w:jc w:val="center"/>
            </w:pPr>
            <w:r>
              <w:rPr>
                <w:sz w:val="18"/>
                <w:szCs w:val="18"/>
              </w:rPr>
              <w:t>[0.04]</w:t>
            </w:r>
          </w:p>
        </w:tc>
        <w:tc>
          <w:tcPr>
            <w:tcW w:w="1372" w:type="dxa"/>
            <w:vMerge/>
            <w:tcBorders>
              <w:top w:val="single" w:sz="4" w:space="0" w:color="FFFFFF"/>
              <w:left w:val="single" w:sz="4" w:space="0" w:color="FFFFFF"/>
              <w:bottom w:val="single" w:sz="4" w:space="0" w:color="FFFFFF"/>
              <w:right w:val="single" w:sz="4" w:space="0" w:color="FFFFFF"/>
            </w:tcBorders>
            <w:shd w:val="clear" w:color="auto" w:fill="D9E2F3"/>
          </w:tcPr>
          <w:p w14:paraId="40856979" w14:textId="77777777" w:rsidR="008516F9" w:rsidRDefault="008516F9"/>
        </w:tc>
      </w:tr>
      <w:tr w:rsidR="008516F9" w14:paraId="6D2B06CA" w14:textId="77777777">
        <w:trPr>
          <w:trHeight w:val="202"/>
        </w:trPr>
        <w:tc>
          <w:tcPr>
            <w:tcW w:w="1549"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C606A61"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3</w:t>
            </w:r>
          </w:p>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9DDD09F" w14:textId="77777777" w:rsidR="008516F9" w:rsidRDefault="00F74A65">
            <w:pPr>
              <w:pStyle w:val="Corpo"/>
              <w:tabs>
                <w:tab w:val="left" w:pos="1440"/>
                <w:tab w:val="left" w:pos="2880"/>
              </w:tabs>
              <w:suppressAutoHyphens/>
              <w:jc w:val="center"/>
            </w:pPr>
            <w:r>
              <w:rPr>
                <w:sz w:val="18"/>
                <w:szCs w:val="18"/>
              </w:rPr>
              <w:t>33.64**</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D99453D" w14:textId="77777777" w:rsidR="008516F9" w:rsidRDefault="00F74A65">
            <w:pPr>
              <w:pStyle w:val="Corpo"/>
              <w:tabs>
                <w:tab w:val="left" w:pos="1440"/>
                <w:tab w:val="left" w:pos="2880"/>
              </w:tabs>
              <w:suppressAutoHyphens/>
              <w:jc w:val="center"/>
            </w:pPr>
            <w:r>
              <w:rPr>
                <w:sz w:val="18"/>
                <w:szCs w:val="18"/>
              </w:rPr>
              <w:t>7.27</w:t>
            </w:r>
          </w:p>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C02416C" w14:textId="77777777" w:rsidR="008516F9" w:rsidRDefault="00F74A65">
            <w:pPr>
              <w:pStyle w:val="Corpo"/>
              <w:tabs>
                <w:tab w:val="left" w:pos="1440"/>
                <w:tab w:val="left" w:pos="2880"/>
              </w:tabs>
              <w:suppressAutoHyphens/>
              <w:jc w:val="center"/>
            </w:pPr>
            <w:r>
              <w:rPr>
                <w:sz w:val="18"/>
                <w:szCs w:val="18"/>
              </w:rPr>
              <w:t>17.19***</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D94CDA2" w14:textId="77777777" w:rsidR="008516F9" w:rsidRDefault="00F74A65">
            <w:pPr>
              <w:pStyle w:val="Corpo"/>
              <w:tabs>
                <w:tab w:val="left" w:pos="1440"/>
                <w:tab w:val="left" w:pos="2880"/>
              </w:tabs>
              <w:suppressAutoHyphens/>
              <w:jc w:val="center"/>
            </w:pPr>
            <w:r>
              <w:rPr>
                <w:sz w:val="18"/>
                <w:szCs w:val="18"/>
              </w:rPr>
              <w:t>24.21</w:t>
            </w:r>
          </w:p>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0A1B45D" w14:textId="77777777" w:rsidR="008516F9" w:rsidRDefault="00F74A65">
            <w:pPr>
              <w:pStyle w:val="Corpo"/>
              <w:tabs>
                <w:tab w:val="left" w:pos="1440"/>
                <w:tab w:val="left" w:pos="2880"/>
              </w:tabs>
              <w:suppressAutoHyphens/>
              <w:jc w:val="center"/>
            </w:pPr>
            <w:r>
              <w:rPr>
                <w:sz w:val="18"/>
                <w:szCs w:val="18"/>
              </w:rPr>
              <w:t>3.47***</w:t>
            </w:r>
          </w:p>
        </w:tc>
        <w:tc>
          <w:tcPr>
            <w:tcW w:w="137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6913F01" w14:textId="77777777" w:rsidR="008516F9" w:rsidRDefault="00F74A65">
            <w:pPr>
              <w:pStyle w:val="Corpo"/>
              <w:tabs>
                <w:tab w:val="left" w:pos="1440"/>
                <w:tab w:val="left" w:pos="2880"/>
              </w:tabs>
              <w:suppressAutoHyphens/>
              <w:jc w:val="center"/>
            </w:pPr>
            <w:r>
              <w:rPr>
                <w:sz w:val="18"/>
                <w:szCs w:val="18"/>
              </w:rPr>
              <w:t>10,453.27***</w:t>
            </w:r>
          </w:p>
        </w:tc>
      </w:tr>
      <w:tr w:rsidR="008516F9" w14:paraId="3E3EAA40" w14:textId="77777777">
        <w:trPr>
          <w:trHeight w:val="202"/>
        </w:trPr>
        <w:tc>
          <w:tcPr>
            <w:tcW w:w="1549" w:type="dxa"/>
            <w:vMerge/>
            <w:tcBorders>
              <w:top w:val="single" w:sz="4" w:space="0" w:color="FFFFFF"/>
              <w:left w:val="single" w:sz="4" w:space="0" w:color="FFFFFF"/>
              <w:bottom w:val="single" w:sz="4" w:space="0" w:color="FFFFFF"/>
              <w:right w:val="single" w:sz="4" w:space="0" w:color="FFFFFF"/>
            </w:tcBorders>
            <w:shd w:val="clear" w:color="auto" w:fill="D9E2F3"/>
          </w:tcPr>
          <w:p w14:paraId="26B07622" w14:textId="77777777" w:rsidR="008516F9" w:rsidRDefault="008516F9"/>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AB0CED7" w14:textId="77777777" w:rsidR="008516F9" w:rsidRDefault="00F74A65">
            <w:pPr>
              <w:pStyle w:val="Corpo"/>
              <w:tabs>
                <w:tab w:val="left" w:pos="1440"/>
                <w:tab w:val="left" w:pos="2880"/>
              </w:tabs>
              <w:suppressAutoHyphens/>
              <w:jc w:val="center"/>
            </w:pPr>
            <w:r>
              <w:rPr>
                <w:sz w:val="18"/>
                <w:szCs w:val="18"/>
              </w:rPr>
              <w:t>[14.09]</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4BFBFBCD" w14:textId="77777777" w:rsidR="008516F9" w:rsidRDefault="008516F9"/>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CF7BE51" w14:textId="77777777" w:rsidR="008516F9" w:rsidRDefault="00F74A65">
            <w:pPr>
              <w:pStyle w:val="Corpo"/>
              <w:tabs>
                <w:tab w:val="left" w:pos="1440"/>
                <w:tab w:val="left" w:pos="2880"/>
              </w:tabs>
              <w:suppressAutoHyphens/>
              <w:jc w:val="center"/>
            </w:pPr>
            <w:r>
              <w:rPr>
                <w:sz w:val="18"/>
                <w:szCs w:val="18"/>
              </w:rPr>
              <w:t>[3.55]</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674CF0E8" w14:textId="77777777" w:rsidR="008516F9" w:rsidRDefault="008516F9"/>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DC2D910" w14:textId="77777777" w:rsidR="008516F9" w:rsidRDefault="00F74A65">
            <w:pPr>
              <w:pStyle w:val="Corpo"/>
              <w:tabs>
                <w:tab w:val="left" w:pos="1440"/>
                <w:tab w:val="left" w:pos="2880"/>
              </w:tabs>
              <w:suppressAutoHyphens/>
              <w:jc w:val="center"/>
            </w:pPr>
            <w:r>
              <w:rPr>
                <w:sz w:val="18"/>
                <w:szCs w:val="18"/>
              </w:rPr>
              <w:t>[0.03]</w:t>
            </w:r>
          </w:p>
        </w:tc>
        <w:tc>
          <w:tcPr>
            <w:tcW w:w="1372" w:type="dxa"/>
            <w:vMerge/>
            <w:tcBorders>
              <w:top w:val="single" w:sz="4" w:space="0" w:color="FFFFFF"/>
              <w:left w:val="single" w:sz="4" w:space="0" w:color="FFFFFF"/>
              <w:bottom w:val="single" w:sz="4" w:space="0" w:color="FFFFFF"/>
              <w:right w:val="single" w:sz="4" w:space="0" w:color="FFFFFF"/>
            </w:tcBorders>
            <w:shd w:val="clear" w:color="auto" w:fill="D9E2F3"/>
          </w:tcPr>
          <w:p w14:paraId="070DFA0E" w14:textId="77777777" w:rsidR="008516F9" w:rsidRDefault="008516F9"/>
        </w:tc>
      </w:tr>
      <w:tr w:rsidR="008516F9" w14:paraId="55341564" w14:textId="77777777">
        <w:trPr>
          <w:trHeight w:val="202"/>
        </w:trPr>
        <w:tc>
          <w:tcPr>
            <w:tcW w:w="1549"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51637D0"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4</w:t>
            </w:r>
          </w:p>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067E2E1" w14:textId="77777777" w:rsidR="008516F9" w:rsidRDefault="00F74A65">
            <w:pPr>
              <w:pStyle w:val="Corpo"/>
              <w:tabs>
                <w:tab w:val="left" w:pos="1440"/>
                <w:tab w:val="left" w:pos="2880"/>
              </w:tabs>
              <w:suppressAutoHyphens/>
              <w:jc w:val="center"/>
            </w:pPr>
            <w:r>
              <w:rPr>
                <w:sz w:val="18"/>
                <w:szCs w:val="18"/>
              </w:rPr>
              <w:t>34.84**</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C77B40B" w14:textId="77777777" w:rsidR="008516F9" w:rsidRDefault="00F74A65">
            <w:pPr>
              <w:pStyle w:val="Corpo"/>
              <w:tabs>
                <w:tab w:val="left" w:pos="1440"/>
                <w:tab w:val="left" w:pos="2880"/>
              </w:tabs>
              <w:suppressAutoHyphens/>
              <w:jc w:val="center"/>
            </w:pPr>
            <w:r>
              <w:rPr>
                <w:sz w:val="18"/>
                <w:szCs w:val="18"/>
              </w:rPr>
              <w:t>7.28</w:t>
            </w:r>
          </w:p>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742EFD3" w14:textId="77777777" w:rsidR="008516F9" w:rsidRDefault="00F74A65">
            <w:pPr>
              <w:pStyle w:val="Corpo"/>
              <w:tabs>
                <w:tab w:val="left" w:pos="1440"/>
                <w:tab w:val="left" w:pos="2880"/>
              </w:tabs>
              <w:suppressAutoHyphens/>
              <w:jc w:val="center"/>
            </w:pPr>
            <w:r>
              <w:rPr>
                <w:sz w:val="18"/>
                <w:szCs w:val="18"/>
              </w:rPr>
              <w:t>14.53***</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DF745CB" w14:textId="77777777" w:rsidR="008516F9" w:rsidRDefault="00F74A65">
            <w:pPr>
              <w:pStyle w:val="Corpo"/>
              <w:tabs>
                <w:tab w:val="left" w:pos="1440"/>
                <w:tab w:val="left" w:pos="2880"/>
              </w:tabs>
              <w:suppressAutoHyphens/>
              <w:jc w:val="center"/>
            </w:pPr>
            <w:r>
              <w:rPr>
                <w:sz w:val="18"/>
                <w:szCs w:val="18"/>
              </w:rPr>
              <w:t>24.19</w:t>
            </w:r>
          </w:p>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23D7C46" w14:textId="77777777" w:rsidR="008516F9" w:rsidRDefault="00F74A65">
            <w:pPr>
              <w:pStyle w:val="Corpo"/>
              <w:tabs>
                <w:tab w:val="left" w:pos="1440"/>
                <w:tab w:val="left" w:pos="2880"/>
              </w:tabs>
              <w:suppressAutoHyphens/>
              <w:jc w:val="center"/>
            </w:pPr>
            <w:r>
              <w:rPr>
                <w:sz w:val="18"/>
                <w:szCs w:val="18"/>
              </w:rPr>
              <w:t>3.04***</w:t>
            </w:r>
          </w:p>
        </w:tc>
        <w:tc>
          <w:tcPr>
            <w:tcW w:w="137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BD56943" w14:textId="77777777" w:rsidR="008516F9" w:rsidRDefault="00F74A65">
            <w:pPr>
              <w:pStyle w:val="Corpo"/>
              <w:tabs>
                <w:tab w:val="left" w:pos="1440"/>
                <w:tab w:val="left" w:pos="2880"/>
              </w:tabs>
              <w:suppressAutoHyphens/>
              <w:jc w:val="center"/>
            </w:pPr>
            <w:r>
              <w:rPr>
                <w:sz w:val="18"/>
                <w:szCs w:val="18"/>
              </w:rPr>
              <w:t>10,275.81***</w:t>
            </w:r>
          </w:p>
        </w:tc>
      </w:tr>
      <w:tr w:rsidR="008516F9" w14:paraId="38460B8C" w14:textId="77777777">
        <w:trPr>
          <w:trHeight w:val="202"/>
        </w:trPr>
        <w:tc>
          <w:tcPr>
            <w:tcW w:w="1549" w:type="dxa"/>
            <w:vMerge/>
            <w:tcBorders>
              <w:top w:val="single" w:sz="4" w:space="0" w:color="FFFFFF"/>
              <w:left w:val="single" w:sz="4" w:space="0" w:color="FFFFFF"/>
              <w:bottom w:val="single" w:sz="4" w:space="0" w:color="FFFFFF"/>
              <w:right w:val="single" w:sz="4" w:space="0" w:color="FFFFFF"/>
            </w:tcBorders>
            <w:shd w:val="clear" w:color="auto" w:fill="D9E2F3"/>
          </w:tcPr>
          <w:p w14:paraId="4A25864D" w14:textId="77777777" w:rsidR="008516F9" w:rsidRDefault="008516F9"/>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C9E242C" w14:textId="77777777" w:rsidR="008516F9" w:rsidRDefault="00F74A65">
            <w:pPr>
              <w:pStyle w:val="Corpo"/>
              <w:tabs>
                <w:tab w:val="left" w:pos="1440"/>
                <w:tab w:val="left" w:pos="2880"/>
              </w:tabs>
              <w:suppressAutoHyphens/>
              <w:jc w:val="center"/>
            </w:pPr>
            <w:r>
              <w:rPr>
                <w:sz w:val="18"/>
                <w:szCs w:val="18"/>
              </w:rPr>
              <w:t>[14.59]</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79DE6A8C" w14:textId="77777777" w:rsidR="008516F9" w:rsidRDefault="008516F9"/>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4AA7066" w14:textId="77777777" w:rsidR="008516F9" w:rsidRDefault="00F74A65">
            <w:pPr>
              <w:pStyle w:val="Corpo"/>
              <w:tabs>
                <w:tab w:val="left" w:pos="1440"/>
                <w:tab w:val="left" w:pos="2880"/>
              </w:tabs>
              <w:suppressAutoHyphens/>
              <w:jc w:val="center"/>
            </w:pPr>
            <w:r>
              <w:rPr>
                <w:sz w:val="18"/>
                <w:szCs w:val="18"/>
              </w:rPr>
              <w:t>[2.99]</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79A6D67D" w14:textId="77777777" w:rsidR="008516F9" w:rsidRDefault="008516F9"/>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07F66A9" w14:textId="77777777" w:rsidR="008516F9" w:rsidRDefault="00F74A65">
            <w:pPr>
              <w:pStyle w:val="Corpo"/>
              <w:tabs>
                <w:tab w:val="left" w:pos="1440"/>
                <w:tab w:val="left" w:pos="2880"/>
              </w:tabs>
              <w:suppressAutoHyphens/>
              <w:jc w:val="center"/>
            </w:pPr>
            <w:r>
              <w:rPr>
                <w:sz w:val="18"/>
                <w:szCs w:val="18"/>
              </w:rPr>
              <w:t>[0.02]</w:t>
            </w:r>
          </w:p>
        </w:tc>
        <w:tc>
          <w:tcPr>
            <w:tcW w:w="1372" w:type="dxa"/>
            <w:vMerge/>
            <w:tcBorders>
              <w:top w:val="single" w:sz="4" w:space="0" w:color="FFFFFF"/>
              <w:left w:val="single" w:sz="4" w:space="0" w:color="FFFFFF"/>
              <w:bottom w:val="single" w:sz="4" w:space="0" w:color="FFFFFF"/>
              <w:right w:val="single" w:sz="4" w:space="0" w:color="FFFFFF"/>
            </w:tcBorders>
            <w:shd w:val="clear" w:color="auto" w:fill="D9E2F3"/>
          </w:tcPr>
          <w:p w14:paraId="02920E95" w14:textId="77777777" w:rsidR="008516F9" w:rsidRDefault="008516F9"/>
        </w:tc>
      </w:tr>
      <w:tr w:rsidR="008516F9" w14:paraId="7DD587F3" w14:textId="77777777">
        <w:trPr>
          <w:trHeight w:val="202"/>
        </w:trPr>
        <w:tc>
          <w:tcPr>
            <w:tcW w:w="1549"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235D426"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5</w:t>
            </w:r>
          </w:p>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618A1EE" w14:textId="77777777" w:rsidR="008516F9" w:rsidRDefault="00F74A65">
            <w:pPr>
              <w:pStyle w:val="Corpo"/>
              <w:tabs>
                <w:tab w:val="left" w:pos="1440"/>
                <w:tab w:val="left" w:pos="2880"/>
              </w:tabs>
              <w:suppressAutoHyphens/>
              <w:jc w:val="center"/>
            </w:pPr>
            <w:r>
              <w:rPr>
                <w:sz w:val="18"/>
                <w:szCs w:val="18"/>
              </w:rPr>
              <w:t>32.17**</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A08DF22" w14:textId="77777777" w:rsidR="008516F9" w:rsidRDefault="00F74A65">
            <w:pPr>
              <w:pStyle w:val="Corpo"/>
              <w:tabs>
                <w:tab w:val="left" w:pos="1440"/>
                <w:tab w:val="left" w:pos="2880"/>
              </w:tabs>
              <w:suppressAutoHyphens/>
              <w:jc w:val="center"/>
            </w:pPr>
            <w:r>
              <w:rPr>
                <w:sz w:val="18"/>
                <w:szCs w:val="18"/>
              </w:rPr>
              <w:t>7.28</w:t>
            </w:r>
          </w:p>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164F39E" w14:textId="77777777" w:rsidR="008516F9" w:rsidRDefault="00F74A65">
            <w:pPr>
              <w:pStyle w:val="Corpo"/>
              <w:tabs>
                <w:tab w:val="left" w:pos="1440"/>
                <w:tab w:val="left" w:pos="2880"/>
              </w:tabs>
              <w:suppressAutoHyphens/>
              <w:jc w:val="center"/>
            </w:pPr>
            <w:r>
              <w:rPr>
                <w:sz w:val="18"/>
                <w:szCs w:val="18"/>
              </w:rPr>
              <w:t>14.14***</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8E2CD31" w14:textId="77777777" w:rsidR="008516F9" w:rsidRDefault="00F74A65">
            <w:pPr>
              <w:pStyle w:val="Corpo"/>
              <w:tabs>
                <w:tab w:val="left" w:pos="1440"/>
                <w:tab w:val="left" w:pos="2880"/>
              </w:tabs>
              <w:suppressAutoHyphens/>
              <w:jc w:val="center"/>
            </w:pPr>
            <w:r>
              <w:rPr>
                <w:sz w:val="18"/>
                <w:szCs w:val="18"/>
              </w:rPr>
              <w:t>24.11</w:t>
            </w:r>
          </w:p>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FE68DA5" w14:textId="77777777" w:rsidR="008516F9" w:rsidRDefault="00F74A65">
            <w:pPr>
              <w:pStyle w:val="Corpo"/>
              <w:tabs>
                <w:tab w:val="left" w:pos="1440"/>
                <w:tab w:val="left" w:pos="2880"/>
              </w:tabs>
              <w:suppressAutoHyphens/>
              <w:jc w:val="center"/>
            </w:pPr>
            <w:r>
              <w:rPr>
                <w:sz w:val="18"/>
                <w:szCs w:val="18"/>
              </w:rPr>
              <w:t>2.93***</w:t>
            </w:r>
          </w:p>
        </w:tc>
        <w:tc>
          <w:tcPr>
            <w:tcW w:w="137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AD4B94C" w14:textId="77777777" w:rsidR="008516F9" w:rsidRDefault="00F74A65">
            <w:pPr>
              <w:pStyle w:val="Corpo"/>
              <w:tabs>
                <w:tab w:val="left" w:pos="1440"/>
                <w:tab w:val="left" w:pos="2880"/>
              </w:tabs>
              <w:suppressAutoHyphens/>
              <w:jc w:val="center"/>
            </w:pPr>
            <w:r>
              <w:rPr>
                <w:sz w:val="18"/>
                <w:szCs w:val="18"/>
              </w:rPr>
              <w:t>10,002.24***</w:t>
            </w:r>
          </w:p>
        </w:tc>
      </w:tr>
      <w:tr w:rsidR="008516F9" w14:paraId="2BFC0366" w14:textId="77777777">
        <w:trPr>
          <w:trHeight w:val="202"/>
        </w:trPr>
        <w:tc>
          <w:tcPr>
            <w:tcW w:w="1549" w:type="dxa"/>
            <w:vMerge/>
            <w:tcBorders>
              <w:top w:val="single" w:sz="4" w:space="0" w:color="FFFFFF"/>
              <w:left w:val="single" w:sz="4" w:space="0" w:color="FFFFFF"/>
              <w:bottom w:val="single" w:sz="4" w:space="0" w:color="FFFFFF"/>
              <w:right w:val="single" w:sz="4" w:space="0" w:color="FFFFFF"/>
            </w:tcBorders>
            <w:shd w:val="clear" w:color="auto" w:fill="D9E2F3"/>
          </w:tcPr>
          <w:p w14:paraId="03CD727D" w14:textId="77777777" w:rsidR="008516F9" w:rsidRDefault="008516F9"/>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BADC69A" w14:textId="77777777" w:rsidR="008516F9" w:rsidRDefault="00F74A65">
            <w:pPr>
              <w:pStyle w:val="Corpo"/>
              <w:tabs>
                <w:tab w:val="left" w:pos="1440"/>
                <w:tab w:val="left" w:pos="2880"/>
              </w:tabs>
              <w:suppressAutoHyphens/>
              <w:jc w:val="center"/>
            </w:pPr>
            <w:r>
              <w:rPr>
                <w:sz w:val="18"/>
                <w:szCs w:val="18"/>
              </w:rPr>
              <w:t>[13.47]</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54A8EDB1" w14:textId="77777777" w:rsidR="008516F9" w:rsidRDefault="008516F9"/>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FB380EE" w14:textId="77777777" w:rsidR="008516F9" w:rsidRDefault="00F74A65">
            <w:pPr>
              <w:pStyle w:val="Corpo"/>
              <w:tabs>
                <w:tab w:val="left" w:pos="1440"/>
                <w:tab w:val="left" w:pos="2880"/>
              </w:tabs>
              <w:suppressAutoHyphens/>
              <w:jc w:val="center"/>
            </w:pPr>
            <w:r>
              <w:rPr>
                <w:sz w:val="18"/>
                <w:szCs w:val="18"/>
              </w:rPr>
              <w:t>[2.91]</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54661E4D" w14:textId="77777777" w:rsidR="008516F9" w:rsidRDefault="008516F9"/>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CA542EA" w14:textId="77777777" w:rsidR="008516F9" w:rsidRDefault="00F74A65">
            <w:pPr>
              <w:pStyle w:val="Corpo"/>
              <w:tabs>
                <w:tab w:val="left" w:pos="1440"/>
                <w:tab w:val="left" w:pos="2880"/>
              </w:tabs>
              <w:suppressAutoHyphens/>
              <w:jc w:val="center"/>
            </w:pPr>
            <w:r>
              <w:rPr>
                <w:sz w:val="18"/>
                <w:szCs w:val="18"/>
              </w:rPr>
              <w:t>[0.02]</w:t>
            </w:r>
          </w:p>
        </w:tc>
        <w:tc>
          <w:tcPr>
            <w:tcW w:w="1372" w:type="dxa"/>
            <w:vMerge/>
            <w:tcBorders>
              <w:top w:val="single" w:sz="4" w:space="0" w:color="FFFFFF"/>
              <w:left w:val="single" w:sz="4" w:space="0" w:color="FFFFFF"/>
              <w:bottom w:val="single" w:sz="4" w:space="0" w:color="FFFFFF"/>
              <w:right w:val="single" w:sz="4" w:space="0" w:color="FFFFFF"/>
            </w:tcBorders>
            <w:shd w:val="clear" w:color="auto" w:fill="D9E2F3"/>
          </w:tcPr>
          <w:p w14:paraId="1B050E23" w14:textId="77777777" w:rsidR="008516F9" w:rsidRDefault="008516F9"/>
        </w:tc>
      </w:tr>
      <w:tr w:rsidR="008516F9" w14:paraId="3E4C0175" w14:textId="77777777">
        <w:trPr>
          <w:trHeight w:val="202"/>
        </w:trPr>
        <w:tc>
          <w:tcPr>
            <w:tcW w:w="1549"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E1B19BF"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6</w:t>
            </w:r>
          </w:p>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0B7AF57" w14:textId="77777777" w:rsidR="008516F9" w:rsidRDefault="00F74A65">
            <w:pPr>
              <w:pStyle w:val="Corpo"/>
              <w:tabs>
                <w:tab w:val="left" w:pos="1440"/>
                <w:tab w:val="left" w:pos="2880"/>
              </w:tabs>
              <w:suppressAutoHyphens/>
              <w:jc w:val="center"/>
            </w:pPr>
            <w:r>
              <w:rPr>
                <w:sz w:val="18"/>
                <w:szCs w:val="18"/>
              </w:rPr>
              <w:t>28.01**</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1CE9FA7" w14:textId="77777777" w:rsidR="008516F9" w:rsidRDefault="00F74A65">
            <w:pPr>
              <w:pStyle w:val="Corpo"/>
              <w:tabs>
                <w:tab w:val="left" w:pos="1440"/>
                <w:tab w:val="left" w:pos="2880"/>
              </w:tabs>
              <w:suppressAutoHyphens/>
              <w:jc w:val="center"/>
            </w:pPr>
            <w:r>
              <w:rPr>
                <w:sz w:val="18"/>
                <w:szCs w:val="18"/>
              </w:rPr>
              <w:t>7.26</w:t>
            </w:r>
          </w:p>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ECFBE07" w14:textId="77777777" w:rsidR="008516F9" w:rsidRDefault="00F74A65">
            <w:pPr>
              <w:pStyle w:val="Corpo"/>
              <w:tabs>
                <w:tab w:val="left" w:pos="1440"/>
                <w:tab w:val="left" w:pos="2880"/>
              </w:tabs>
              <w:suppressAutoHyphens/>
              <w:jc w:val="center"/>
            </w:pPr>
            <w:r>
              <w:rPr>
                <w:sz w:val="18"/>
                <w:szCs w:val="18"/>
              </w:rPr>
              <w:t>14.43***</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2BA161F" w14:textId="77777777" w:rsidR="008516F9" w:rsidRDefault="00F74A65">
            <w:pPr>
              <w:pStyle w:val="Corpo"/>
              <w:tabs>
                <w:tab w:val="left" w:pos="1440"/>
                <w:tab w:val="left" w:pos="2880"/>
              </w:tabs>
              <w:suppressAutoHyphens/>
              <w:jc w:val="center"/>
            </w:pPr>
            <w:r>
              <w:rPr>
                <w:sz w:val="18"/>
                <w:szCs w:val="18"/>
              </w:rPr>
              <w:t>24.06</w:t>
            </w:r>
          </w:p>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7EF553D" w14:textId="77777777" w:rsidR="008516F9" w:rsidRDefault="00F74A65">
            <w:pPr>
              <w:pStyle w:val="Corpo"/>
              <w:tabs>
                <w:tab w:val="left" w:pos="1440"/>
                <w:tab w:val="left" w:pos="2880"/>
              </w:tabs>
              <w:suppressAutoHyphens/>
              <w:jc w:val="center"/>
            </w:pPr>
            <w:r>
              <w:rPr>
                <w:sz w:val="18"/>
                <w:szCs w:val="18"/>
              </w:rPr>
              <w:t>2.92***</w:t>
            </w:r>
          </w:p>
        </w:tc>
        <w:tc>
          <w:tcPr>
            <w:tcW w:w="137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3A5E4EB" w14:textId="77777777" w:rsidR="008516F9" w:rsidRDefault="00F74A65">
            <w:pPr>
              <w:pStyle w:val="Corpo"/>
              <w:tabs>
                <w:tab w:val="left" w:pos="1440"/>
                <w:tab w:val="left" w:pos="2880"/>
              </w:tabs>
              <w:suppressAutoHyphens/>
              <w:jc w:val="center"/>
            </w:pPr>
            <w:r>
              <w:rPr>
                <w:sz w:val="18"/>
                <w:szCs w:val="18"/>
              </w:rPr>
              <w:t>9,633.10***</w:t>
            </w:r>
          </w:p>
        </w:tc>
      </w:tr>
      <w:tr w:rsidR="008516F9" w14:paraId="3FBFE52B" w14:textId="77777777">
        <w:trPr>
          <w:trHeight w:val="202"/>
        </w:trPr>
        <w:tc>
          <w:tcPr>
            <w:tcW w:w="1549" w:type="dxa"/>
            <w:vMerge/>
            <w:tcBorders>
              <w:top w:val="single" w:sz="4" w:space="0" w:color="FFFFFF"/>
              <w:left w:val="single" w:sz="4" w:space="0" w:color="FFFFFF"/>
              <w:bottom w:val="single" w:sz="4" w:space="0" w:color="FFFFFF"/>
              <w:right w:val="single" w:sz="4" w:space="0" w:color="FFFFFF"/>
            </w:tcBorders>
            <w:shd w:val="clear" w:color="auto" w:fill="D9E2F3"/>
          </w:tcPr>
          <w:p w14:paraId="04E0C989" w14:textId="77777777" w:rsidR="008516F9" w:rsidRDefault="008516F9"/>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EA0530D" w14:textId="77777777" w:rsidR="008516F9" w:rsidRDefault="00F74A65">
            <w:pPr>
              <w:pStyle w:val="Corpo"/>
              <w:tabs>
                <w:tab w:val="left" w:pos="1440"/>
                <w:tab w:val="left" w:pos="2880"/>
              </w:tabs>
              <w:suppressAutoHyphens/>
              <w:jc w:val="center"/>
            </w:pPr>
            <w:r>
              <w:rPr>
                <w:sz w:val="18"/>
                <w:szCs w:val="18"/>
              </w:rPr>
              <w:t>[11.77]</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279F0219" w14:textId="77777777" w:rsidR="008516F9" w:rsidRDefault="008516F9"/>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A2053E6" w14:textId="77777777" w:rsidR="008516F9" w:rsidRDefault="00F74A65">
            <w:pPr>
              <w:pStyle w:val="Corpo"/>
              <w:tabs>
                <w:tab w:val="left" w:pos="1440"/>
                <w:tab w:val="left" w:pos="2880"/>
              </w:tabs>
              <w:suppressAutoHyphens/>
              <w:jc w:val="center"/>
            </w:pPr>
            <w:r>
              <w:rPr>
                <w:sz w:val="18"/>
                <w:szCs w:val="18"/>
              </w:rPr>
              <w:t>[2.97]</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653F57B9" w14:textId="77777777" w:rsidR="008516F9" w:rsidRDefault="008516F9"/>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A1544C0" w14:textId="77777777" w:rsidR="008516F9" w:rsidRDefault="00F74A65">
            <w:pPr>
              <w:pStyle w:val="Corpo"/>
              <w:tabs>
                <w:tab w:val="left" w:pos="1440"/>
                <w:tab w:val="left" w:pos="2880"/>
              </w:tabs>
              <w:suppressAutoHyphens/>
              <w:jc w:val="center"/>
            </w:pPr>
            <w:r>
              <w:rPr>
                <w:sz w:val="18"/>
                <w:szCs w:val="18"/>
              </w:rPr>
              <w:t>[0.02]</w:t>
            </w:r>
          </w:p>
        </w:tc>
        <w:tc>
          <w:tcPr>
            <w:tcW w:w="1372" w:type="dxa"/>
            <w:vMerge/>
            <w:tcBorders>
              <w:top w:val="single" w:sz="4" w:space="0" w:color="FFFFFF"/>
              <w:left w:val="single" w:sz="4" w:space="0" w:color="FFFFFF"/>
              <w:bottom w:val="single" w:sz="4" w:space="0" w:color="FFFFFF"/>
              <w:right w:val="single" w:sz="4" w:space="0" w:color="FFFFFF"/>
            </w:tcBorders>
            <w:shd w:val="clear" w:color="auto" w:fill="D9E2F3"/>
          </w:tcPr>
          <w:p w14:paraId="2CFB4CD9" w14:textId="77777777" w:rsidR="008516F9" w:rsidRDefault="008516F9"/>
        </w:tc>
      </w:tr>
      <w:tr w:rsidR="008516F9" w14:paraId="2AEEEA9F" w14:textId="77777777">
        <w:trPr>
          <w:trHeight w:val="202"/>
        </w:trPr>
        <w:tc>
          <w:tcPr>
            <w:tcW w:w="1549"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FC76F46"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7</w:t>
            </w:r>
          </w:p>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104A34C" w14:textId="77777777" w:rsidR="008516F9" w:rsidRDefault="00F74A65">
            <w:pPr>
              <w:pStyle w:val="Corpo"/>
              <w:tabs>
                <w:tab w:val="left" w:pos="1440"/>
                <w:tab w:val="left" w:pos="2880"/>
              </w:tabs>
              <w:suppressAutoHyphens/>
              <w:jc w:val="center"/>
            </w:pPr>
            <w:r>
              <w:rPr>
                <w:sz w:val="18"/>
                <w:szCs w:val="18"/>
              </w:rPr>
              <w:t>28.03**</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9F996C5" w14:textId="77777777" w:rsidR="008516F9" w:rsidRDefault="00F74A65">
            <w:pPr>
              <w:pStyle w:val="Corpo"/>
              <w:tabs>
                <w:tab w:val="left" w:pos="1440"/>
                <w:tab w:val="left" w:pos="2880"/>
              </w:tabs>
              <w:suppressAutoHyphens/>
              <w:jc w:val="center"/>
            </w:pPr>
            <w:r>
              <w:rPr>
                <w:sz w:val="18"/>
                <w:szCs w:val="18"/>
              </w:rPr>
              <w:t>7.26</w:t>
            </w:r>
          </w:p>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719B638" w14:textId="77777777" w:rsidR="008516F9" w:rsidRDefault="00F74A65">
            <w:pPr>
              <w:pStyle w:val="Corpo"/>
              <w:tabs>
                <w:tab w:val="left" w:pos="1440"/>
                <w:tab w:val="left" w:pos="2880"/>
              </w:tabs>
              <w:suppressAutoHyphens/>
              <w:jc w:val="center"/>
            </w:pPr>
            <w:r>
              <w:rPr>
                <w:sz w:val="18"/>
                <w:szCs w:val="18"/>
              </w:rPr>
              <w:t>13.83***</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0705417" w14:textId="77777777" w:rsidR="008516F9" w:rsidRDefault="00F74A65">
            <w:pPr>
              <w:pStyle w:val="Corpo"/>
              <w:tabs>
                <w:tab w:val="left" w:pos="1440"/>
                <w:tab w:val="left" w:pos="2880"/>
              </w:tabs>
              <w:suppressAutoHyphens/>
              <w:jc w:val="center"/>
            </w:pPr>
            <w:r>
              <w:rPr>
                <w:sz w:val="18"/>
                <w:szCs w:val="18"/>
              </w:rPr>
              <w:t>24.02</w:t>
            </w:r>
          </w:p>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056D6B7" w14:textId="77777777" w:rsidR="008516F9" w:rsidRDefault="00F74A65">
            <w:pPr>
              <w:pStyle w:val="Corpo"/>
              <w:tabs>
                <w:tab w:val="left" w:pos="1440"/>
                <w:tab w:val="left" w:pos="2880"/>
              </w:tabs>
              <w:suppressAutoHyphens/>
              <w:jc w:val="center"/>
            </w:pPr>
            <w:r>
              <w:rPr>
                <w:sz w:val="18"/>
                <w:szCs w:val="18"/>
              </w:rPr>
              <w:t>2.96***</w:t>
            </w:r>
          </w:p>
        </w:tc>
        <w:tc>
          <w:tcPr>
            <w:tcW w:w="137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E77F497" w14:textId="77777777" w:rsidR="008516F9" w:rsidRDefault="00F74A65">
            <w:pPr>
              <w:pStyle w:val="Corpo"/>
              <w:tabs>
                <w:tab w:val="left" w:pos="1440"/>
                <w:tab w:val="left" w:pos="2880"/>
              </w:tabs>
              <w:suppressAutoHyphens/>
              <w:jc w:val="center"/>
            </w:pPr>
            <w:r>
              <w:rPr>
                <w:sz w:val="18"/>
                <w:szCs w:val="18"/>
              </w:rPr>
              <w:t>9,119.16***</w:t>
            </w:r>
          </w:p>
        </w:tc>
      </w:tr>
      <w:tr w:rsidR="008516F9" w14:paraId="460164E1" w14:textId="77777777">
        <w:trPr>
          <w:trHeight w:val="202"/>
        </w:trPr>
        <w:tc>
          <w:tcPr>
            <w:tcW w:w="1549" w:type="dxa"/>
            <w:vMerge/>
            <w:tcBorders>
              <w:top w:val="single" w:sz="4" w:space="0" w:color="FFFFFF"/>
              <w:left w:val="single" w:sz="4" w:space="0" w:color="FFFFFF"/>
              <w:bottom w:val="single" w:sz="4" w:space="0" w:color="FFFFFF"/>
              <w:right w:val="single" w:sz="4" w:space="0" w:color="FFFFFF"/>
            </w:tcBorders>
            <w:shd w:val="clear" w:color="auto" w:fill="D9E2F3"/>
          </w:tcPr>
          <w:p w14:paraId="2AAB9E38" w14:textId="77777777" w:rsidR="008516F9" w:rsidRDefault="008516F9"/>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4E196A0" w14:textId="77777777" w:rsidR="008516F9" w:rsidRDefault="00F74A65">
            <w:pPr>
              <w:pStyle w:val="Corpo"/>
              <w:tabs>
                <w:tab w:val="left" w:pos="1440"/>
                <w:tab w:val="left" w:pos="2880"/>
              </w:tabs>
              <w:suppressAutoHyphens/>
              <w:jc w:val="center"/>
            </w:pPr>
            <w:r>
              <w:rPr>
                <w:sz w:val="18"/>
                <w:szCs w:val="18"/>
              </w:rPr>
              <w:t>[11.77]</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2D5C2828" w14:textId="77777777" w:rsidR="008516F9" w:rsidRDefault="008516F9"/>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37D4A91" w14:textId="77777777" w:rsidR="008516F9" w:rsidRDefault="00F74A65">
            <w:pPr>
              <w:pStyle w:val="Corpo"/>
              <w:tabs>
                <w:tab w:val="left" w:pos="1440"/>
                <w:tab w:val="left" w:pos="2880"/>
              </w:tabs>
              <w:suppressAutoHyphens/>
              <w:jc w:val="center"/>
            </w:pPr>
            <w:r>
              <w:rPr>
                <w:sz w:val="18"/>
                <w:szCs w:val="18"/>
              </w:rPr>
              <w:t>[2.85]</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38A273D1" w14:textId="77777777" w:rsidR="008516F9" w:rsidRDefault="008516F9"/>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B41FC48" w14:textId="77777777" w:rsidR="008516F9" w:rsidRDefault="00F74A65">
            <w:pPr>
              <w:pStyle w:val="Corpo"/>
              <w:tabs>
                <w:tab w:val="left" w:pos="1440"/>
                <w:tab w:val="left" w:pos="2880"/>
              </w:tabs>
              <w:suppressAutoHyphens/>
              <w:jc w:val="center"/>
            </w:pPr>
            <w:r>
              <w:rPr>
                <w:sz w:val="18"/>
                <w:szCs w:val="18"/>
              </w:rPr>
              <w:t>[0.03]</w:t>
            </w:r>
          </w:p>
        </w:tc>
        <w:tc>
          <w:tcPr>
            <w:tcW w:w="1372" w:type="dxa"/>
            <w:vMerge/>
            <w:tcBorders>
              <w:top w:val="single" w:sz="4" w:space="0" w:color="FFFFFF"/>
              <w:left w:val="single" w:sz="4" w:space="0" w:color="FFFFFF"/>
              <w:bottom w:val="single" w:sz="4" w:space="0" w:color="FFFFFF"/>
              <w:right w:val="single" w:sz="4" w:space="0" w:color="FFFFFF"/>
            </w:tcBorders>
            <w:shd w:val="clear" w:color="auto" w:fill="D9E2F3"/>
          </w:tcPr>
          <w:p w14:paraId="3D782A73" w14:textId="77777777" w:rsidR="008516F9" w:rsidRDefault="008516F9"/>
        </w:tc>
      </w:tr>
      <w:tr w:rsidR="008516F9" w14:paraId="0D99E861" w14:textId="77777777">
        <w:trPr>
          <w:trHeight w:val="202"/>
        </w:trPr>
        <w:tc>
          <w:tcPr>
            <w:tcW w:w="1549"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E87E32E"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8</w:t>
            </w:r>
          </w:p>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E233493" w14:textId="77777777" w:rsidR="008516F9" w:rsidRDefault="00F74A65">
            <w:pPr>
              <w:pStyle w:val="Corpo"/>
              <w:tabs>
                <w:tab w:val="left" w:pos="1440"/>
                <w:tab w:val="left" w:pos="2880"/>
              </w:tabs>
              <w:suppressAutoHyphens/>
              <w:jc w:val="center"/>
            </w:pPr>
            <w:r>
              <w:rPr>
                <w:sz w:val="18"/>
                <w:szCs w:val="18"/>
              </w:rPr>
              <w:t>27.11**</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7A4D594" w14:textId="77777777" w:rsidR="008516F9" w:rsidRDefault="00F74A65">
            <w:pPr>
              <w:pStyle w:val="Corpo"/>
              <w:tabs>
                <w:tab w:val="left" w:pos="1440"/>
                <w:tab w:val="left" w:pos="2880"/>
              </w:tabs>
              <w:suppressAutoHyphens/>
              <w:jc w:val="center"/>
            </w:pPr>
            <w:r>
              <w:rPr>
                <w:sz w:val="18"/>
                <w:szCs w:val="18"/>
              </w:rPr>
              <w:t>7.24</w:t>
            </w:r>
          </w:p>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9A25113" w14:textId="77777777" w:rsidR="008516F9" w:rsidRDefault="00F74A65">
            <w:pPr>
              <w:pStyle w:val="Corpo"/>
              <w:tabs>
                <w:tab w:val="left" w:pos="1440"/>
                <w:tab w:val="left" w:pos="2880"/>
              </w:tabs>
              <w:suppressAutoHyphens/>
              <w:jc w:val="center"/>
            </w:pPr>
            <w:r>
              <w:rPr>
                <w:sz w:val="18"/>
                <w:szCs w:val="18"/>
              </w:rPr>
              <w:t>14.21***</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30D3C96" w14:textId="77777777" w:rsidR="008516F9" w:rsidRDefault="00F74A65">
            <w:pPr>
              <w:pStyle w:val="Corpo"/>
              <w:tabs>
                <w:tab w:val="left" w:pos="1440"/>
                <w:tab w:val="left" w:pos="2880"/>
              </w:tabs>
              <w:suppressAutoHyphens/>
              <w:jc w:val="center"/>
            </w:pPr>
            <w:r>
              <w:rPr>
                <w:sz w:val="18"/>
                <w:szCs w:val="18"/>
              </w:rPr>
              <w:t>24.03</w:t>
            </w:r>
          </w:p>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DDA3BE9" w14:textId="77777777" w:rsidR="008516F9" w:rsidRDefault="00F74A65">
            <w:pPr>
              <w:pStyle w:val="Corpo"/>
              <w:tabs>
                <w:tab w:val="left" w:pos="1440"/>
                <w:tab w:val="left" w:pos="2880"/>
              </w:tabs>
              <w:suppressAutoHyphens/>
              <w:jc w:val="center"/>
            </w:pPr>
            <w:r>
              <w:rPr>
                <w:sz w:val="18"/>
                <w:szCs w:val="18"/>
              </w:rPr>
              <w:t>3.21***</w:t>
            </w:r>
          </w:p>
        </w:tc>
        <w:tc>
          <w:tcPr>
            <w:tcW w:w="137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838FEF6" w14:textId="77777777" w:rsidR="008516F9" w:rsidRDefault="00F74A65">
            <w:pPr>
              <w:pStyle w:val="Corpo"/>
              <w:tabs>
                <w:tab w:val="left" w:pos="1440"/>
                <w:tab w:val="left" w:pos="2880"/>
              </w:tabs>
              <w:suppressAutoHyphens/>
              <w:jc w:val="center"/>
            </w:pPr>
            <w:r>
              <w:rPr>
                <w:sz w:val="18"/>
                <w:szCs w:val="18"/>
              </w:rPr>
              <w:t>8,463.39***</w:t>
            </w:r>
          </w:p>
        </w:tc>
      </w:tr>
      <w:tr w:rsidR="008516F9" w14:paraId="2589EB23" w14:textId="77777777">
        <w:trPr>
          <w:trHeight w:val="202"/>
        </w:trPr>
        <w:tc>
          <w:tcPr>
            <w:tcW w:w="1549" w:type="dxa"/>
            <w:vMerge/>
            <w:tcBorders>
              <w:top w:val="single" w:sz="4" w:space="0" w:color="FFFFFF"/>
              <w:left w:val="single" w:sz="4" w:space="0" w:color="FFFFFF"/>
              <w:bottom w:val="single" w:sz="4" w:space="0" w:color="FFFFFF"/>
              <w:right w:val="single" w:sz="4" w:space="0" w:color="FFFFFF"/>
            </w:tcBorders>
            <w:shd w:val="clear" w:color="auto" w:fill="D9E2F3"/>
          </w:tcPr>
          <w:p w14:paraId="64748FE0" w14:textId="77777777" w:rsidR="008516F9" w:rsidRDefault="008516F9"/>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6C07EE1" w14:textId="77777777" w:rsidR="008516F9" w:rsidRDefault="00F74A65">
            <w:pPr>
              <w:pStyle w:val="Corpo"/>
              <w:tabs>
                <w:tab w:val="left" w:pos="1440"/>
                <w:tab w:val="left" w:pos="2880"/>
              </w:tabs>
              <w:suppressAutoHyphens/>
              <w:jc w:val="center"/>
            </w:pPr>
            <w:r>
              <w:rPr>
                <w:sz w:val="18"/>
                <w:szCs w:val="18"/>
              </w:rPr>
              <w:t>[11.41]</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01D07D45" w14:textId="77777777" w:rsidR="008516F9" w:rsidRDefault="008516F9"/>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6627963" w14:textId="77777777" w:rsidR="008516F9" w:rsidRDefault="00F74A65">
            <w:pPr>
              <w:pStyle w:val="Corpo"/>
              <w:tabs>
                <w:tab w:val="left" w:pos="1440"/>
                <w:tab w:val="left" w:pos="2880"/>
              </w:tabs>
              <w:suppressAutoHyphens/>
              <w:jc w:val="center"/>
            </w:pPr>
            <w:r>
              <w:rPr>
                <w:sz w:val="18"/>
                <w:szCs w:val="18"/>
              </w:rPr>
              <w:t>[2.92]</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7AD7A314" w14:textId="77777777" w:rsidR="008516F9" w:rsidRDefault="008516F9"/>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D983E7C" w14:textId="77777777" w:rsidR="008516F9" w:rsidRDefault="00F74A65">
            <w:pPr>
              <w:pStyle w:val="Corpo"/>
              <w:tabs>
                <w:tab w:val="left" w:pos="1440"/>
                <w:tab w:val="left" w:pos="2880"/>
              </w:tabs>
              <w:suppressAutoHyphens/>
              <w:jc w:val="center"/>
            </w:pPr>
            <w:r>
              <w:rPr>
                <w:sz w:val="18"/>
                <w:szCs w:val="18"/>
              </w:rPr>
              <w:t>[0.03]</w:t>
            </w:r>
          </w:p>
        </w:tc>
        <w:tc>
          <w:tcPr>
            <w:tcW w:w="1372" w:type="dxa"/>
            <w:vMerge/>
            <w:tcBorders>
              <w:top w:val="single" w:sz="4" w:space="0" w:color="FFFFFF"/>
              <w:left w:val="single" w:sz="4" w:space="0" w:color="FFFFFF"/>
              <w:bottom w:val="single" w:sz="4" w:space="0" w:color="FFFFFF"/>
              <w:right w:val="single" w:sz="4" w:space="0" w:color="FFFFFF"/>
            </w:tcBorders>
            <w:shd w:val="clear" w:color="auto" w:fill="D9E2F3"/>
          </w:tcPr>
          <w:p w14:paraId="14A1FD95" w14:textId="77777777" w:rsidR="008516F9" w:rsidRDefault="008516F9"/>
        </w:tc>
      </w:tr>
      <w:tr w:rsidR="008516F9" w14:paraId="6BCBF711" w14:textId="77777777">
        <w:trPr>
          <w:trHeight w:val="202"/>
        </w:trPr>
        <w:tc>
          <w:tcPr>
            <w:tcW w:w="1549"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70E656C"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9</w:t>
            </w:r>
          </w:p>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E55B38E" w14:textId="77777777" w:rsidR="008516F9" w:rsidRDefault="00F74A65">
            <w:pPr>
              <w:pStyle w:val="Corpo"/>
              <w:tabs>
                <w:tab w:val="left" w:pos="1440"/>
                <w:tab w:val="left" w:pos="2880"/>
              </w:tabs>
              <w:suppressAutoHyphens/>
              <w:jc w:val="center"/>
            </w:pPr>
            <w:r>
              <w:rPr>
                <w:sz w:val="18"/>
                <w:szCs w:val="18"/>
              </w:rPr>
              <w:t>26.21**</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8D627D3" w14:textId="77777777" w:rsidR="008516F9" w:rsidRDefault="00F74A65">
            <w:pPr>
              <w:pStyle w:val="Corpo"/>
              <w:tabs>
                <w:tab w:val="left" w:pos="1440"/>
                <w:tab w:val="left" w:pos="2880"/>
              </w:tabs>
              <w:suppressAutoHyphens/>
              <w:jc w:val="center"/>
            </w:pPr>
            <w:r>
              <w:rPr>
                <w:sz w:val="18"/>
                <w:szCs w:val="18"/>
              </w:rPr>
              <w:t>7.19</w:t>
            </w:r>
          </w:p>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AC2B04E" w14:textId="77777777" w:rsidR="008516F9" w:rsidRDefault="00F74A65">
            <w:pPr>
              <w:pStyle w:val="Corpo"/>
              <w:tabs>
                <w:tab w:val="left" w:pos="1440"/>
                <w:tab w:val="left" w:pos="2880"/>
              </w:tabs>
              <w:suppressAutoHyphens/>
              <w:jc w:val="center"/>
            </w:pPr>
            <w:r>
              <w:rPr>
                <w:sz w:val="18"/>
                <w:szCs w:val="18"/>
              </w:rPr>
              <w:t>14.43***</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9F2747B" w14:textId="77777777" w:rsidR="008516F9" w:rsidRDefault="00F74A65">
            <w:pPr>
              <w:pStyle w:val="Corpo"/>
              <w:tabs>
                <w:tab w:val="left" w:pos="1440"/>
                <w:tab w:val="left" w:pos="2880"/>
              </w:tabs>
              <w:suppressAutoHyphens/>
              <w:jc w:val="center"/>
            </w:pPr>
            <w:r>
              <w:rPr>
                <w:sz w:val="18"/>
                <w:szCs w:val="18"/>
              </w:rPr>
              <w:t>23.92</w:t>
            </w:r>
          </w:p>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56B6BD9" w14:textId="77777777" w:rsidR="008516F9" w:rsidRDefault="00F74A65">
            <w:pPr>
              <w:pStyle w:val="Corpo"/>
              <w:tabs>
                <w:tab w:val="left" w:pos="1440"/>
                <w:tab w:val="left" w:pos="2880"/>
              </w:tabs>
              <w:suppressAutoHyphens/>
              <w:jc w:val="center"/>
            </w:pPr>
            <w:r>
              <w:rPr>
                <w:sz w:val="18"/>
                <w:szCs w:val="18"/>
              </w:rPr>
              <w:t>3.53***</w:t>
            </w:r>
          </w:p>
        </w:tc>
        <w:tc>
          <w:tcPr>
            <w:tcW w:w="137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5154385" w14:textId="77777777" w:rsidR="008516F9" w:rsidRDefault="00F74A65">
            <w:pPr>
              <w:pStyle w:val="Corpo"/>
              <w:tabs>
                <w:tab w:val="left" w:pos="1440"/>
                <w:tab w:val="left" w:pos="2880"/>
              </w:tabs>
              <w:suppressAutoHyphens/>
              <w:jc w:val="center"/>
            </w:pPr>
            <w:r>
              <w:rPr>
                <w:sz w:val="18"/>
                <w:szCs w:val="18"/>
              </w:rPr>
              <w:t>7,322.08***</w:t>
            </w:r>
          </w:p>
        </w:tc>
      </w:tr>
      <w:tr w:rsidR="008516F9" w14:paraId="318C9EE6" w14:textId="77777777">
        <w:trPr>
          <w:trHeight w:val="202"/>
        </w:trPr>
        <w:tc>
          <w:tcPr>
            <w:tcW w:w="1549" w:type="dxa"/>
            <w:vMerge/>
            <w:tcBorders>
              <w:top w:val="single" w:sz="4" w:space="0" w:color="FFFFFF"/>
              <w:left w:val="single" w:sz="4" w:space="0" w:color="FFFFFF"/>
              <w:bottom w:val="single" w:sz="4" w:space="0" w:color="FFFFFF"/>
              <w:right w:val="single" w:sz="4" w:space="0" w:color="FFFFFF"/>
            </w:tcBorders>
            <w:shd w:val="clear" w:color="auto" w:fill="D9E2F3"/>
          </w:tcPr>
          <w:p w14:paraId="0AD23865" w14:textId="77777777" w:rsidR="008516F9" w:rsidRDefault="008516F9"/>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DCA3FDA" w14:textId="77777777" w:rsidR="008516F9" w:rsidRDefault="00F74A65">
            <w:pPr>
              <w:pStyle w:val="Corpo"/>
              <w:shd w:val="clear" w:color="auto" w:fill="D9E2F3"/>
              <w:tabs>
                <w:tab w:val="left" w:pos="1440"/>
                <w:tab w:val="left" w:pos="2880"/>
              </w:tabs>
              <w:suppressAutoHyphens/>
              <w:jc w:val="center"/>
            </w:pPr>
            <w:r>
              <w:rPr>
                <w:sz w:val="18"/>
                <w:szCs w:val="18"/>
              </w:rPr>
              <w:t>[11.04]</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13005AC6" w14:textId="77777777" w:rsidR="008516F9" w:rsidRDefault="008516F9"/>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FA729D6" w14:textId="77777777" w:rsidR="008516F9" w:rsidRDefault="00F74A65">
            <w:pPr>
              <w:pStyle w:val="Corpo"/>
              <w:tabs>
                <w:tab w:val="left" w:pos="1440"/>
                <w:tab w:val="left" w:pos="2880"/>
              </w:tabs>
              <w:suppressAutoHyphens/>
              <w:jc w:val="center"/>
            </w:pPr>
            <w:r>
              <w:rPr>
                <w:sz w:val="18"/>
                <w:szCs w:val="18"/>
              </w:rPr>
              <w:t>[2.97]</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1AFCAA4C" w14:textId="77777777" w:rsidR="008516F9" w:rsidRDefault="008516F9"/>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A1DD7E2" w14:textId="77777777" w:rsidR="008516F9" w:rsidRDefault="00F74A65">
            <w:pPr>
              <w:pStyle w:val="Corpo"/>
              <w:tabs>
                <w:tab w:val="left" w:pos="1440"/>
                <w:tab w:val="left" w:pos="2880"/>
              </w:tabs>
              <w:suppressAutoHyphens/>
              <w:jc w:val="center"/>
            </w:pPr>
            <w:r>
              <w:rPr>
                <w:sz w:val="18"/>
                <w:szCs w:val="18"/>
              </w:rPr>
              <w:t>[0.03]</w:t>
            </w:r>
          </w:p>
        </w:tc>
        <w:tc>
          <w:tcPr>
            <w:tcW w:w="1372" w:type="dxa"/>
            <w:vMerge/>
            <w:tcBorders>
              <w:top w:val="single" w:sz="4" w:space="0" w:color="FFFFFF"/>
              <w:left w:val="single" w:sz="4" w:space="0" w:color="FFFFFF"/>
              <w:bottom w:val="single" w:sz="4" w:space="0" w:color="FFFFFF"/>
              <w:right w:val="single" w:sz="4" w:space="0" w:color="FFFFFF"/>
            </w:tcBorders>
            <w:shd w:val="clear" w:color="auto" w:fill="D9E2F3"/>
          </w:tcPr>
          <w:p w14:paraId="15EFF4BC" w14:textId="77777777" w:rsidR="008516F9" w:rsidRDefault="008516F9"/>
        </w:tc>
      </w:tr>
      <w:tr w:rsidR="008516F9" w14:paraId="2C31E9BF" w14:textId="77777777">
        <w:trPr>
          <w:trHeight w:val="202"/>
        </w:trPr>
        <w:tc>
          <w:tcPr>
            <w:tcW w:w="1549"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7AB8A5C8"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Percentile ratio</w:t>
            </w:r>
          </w:p>
        </w:tc>
        <w:tc>
          <w:tcPr>
            <w:tcW w:w="1154"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18BCEDC2"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Coefficient</w:t>
            </w:r>
          </w:p>
        </w:tc>
        <w:tc>
          <w:tcPr>
            <w:tcW w:w="1373"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22F9E7F2"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Hausman test</w:t>
            </w:r>
          </w:p>
        </w:tc>
        <w:tc>
          <w:tcPr>
            <w:tcW w:w="1151"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6843F8CB"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Coefficient</w:t>
            </w:r>
          </w:p>
        </w:tc>
        <w:tc>
          <w:tcPr>
            <w:tcW w:w="1373"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12AC6156"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Hausman test</w:t>
            </w:r>
          </w:p>
        </w:tc>
        <w:tc>
          <w:tcPr>
            <w:tcW w:w="1374"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7A1ECEB2"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Coefficient</w:t>
            </w:r>
          </w:p>
        </w:tc>
        <w:tc>
          <w:tcPr>
            <w:tcW w:w="1372"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0AEC742F"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Hausman test</w:t>
            </w:r>
          </w:p>
        </w:tc>
      </w:tr>
      <w:tr w:rsidR="008516F9" w14:paraId="496C63B1" w14:textId="77777777">
        <w:trPr>
          <w:trHeight w:val="202"/>
        </w:trPr>
        <w:tc>
          <w:tcPr>
            <w:tcW w:w="1549"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1E1007B"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P90/P10</w:t>
            </w:r>
          </w:p>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FDC3C15" w14:textId="77777777" w:rsidR="008516F9" w:rsidRDefault="00F74A65">
            <w:pPr>
              <w:pStyle w:val="Corpo"/>
              <w:shd w:val="clear" w:color="auto" w:fill="D9E2F3"/>
              <w:tabs>
                <w:tab w:val="left" w:pos="1440"/>
                <w:tab w:val="left" w:pos="2880"/>
              </w:tabs>
              <w:suppressAutoHyphens/>
              <w:jc w:val="center"/>
            </w:pPr>
            <w:r>
              <w:rPr>
                <w:sz w:val="18"/>
                <w:szCs w:val="18"/>
              </w:rPr>
              <w:t>-2.66**</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EF9E3D2" w14:textId="77777777" w:rsidR="008516F9" w:rsidRDefault="00F74A65">
            <w:pPr>
              <w:pStyle w:val="Corpo"/>
              <w:tabs>
                <w:tab w:val="left" w:pos="1440"/>
                <w:tab w:val="left" w:pos="2880"/>
              </w:tabs>
              <w:suppressAutoHyphens/>
              <w:jc w:val="center"/>
            </w:pPr>
            <w:r>
              <w:rPr>
                <w:sz w:val="18"/>
                <w:szCs w:val="18"/>
              </w:rPr>
              <w:t>7.08</w:t>
            </w:r>
          </w:p>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3A5C23D" w14:textId="77777777" w:rsidR="008516F9" w:rsidRDefault="00F74A65">
            <w:pPr>
              <w:pStyle w:val="Corpo"/>
              <w:tabs>
                <w:tab w:val="left" w:pos="1440"/>
                <w:tab w:val="left" w:pos="2880"/>
              </w:tabs>
              <w:suppressAutoHyphens/>
              <w:jc w:val="center"/>
            </w:pPr>
            <w:r>
              <w:rPr>
                <w:sz w:val="18"/>
                <w:szCs w:val="18"/>
              </w:rPr>
              <w:t>-0.74***</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919548F" w14:textId="77777777" w:rsidR="008516F9" w:rsidRDefault="00F74A65">
            <w:pPr>
              <w:pStyle w:val="Corpo"/>
              <w:tabs>
                <w:tab w:val="left" w:pos="1440"/>
                <w:tab w:val="left" w:pos="2880"/>
              </w:tabs>
              <w:suppressAutoHyphens/>
              <w:jc w:val="center"/>
            </w:pPr>
            <w:r>
              <w:rPr>
                <w:sz w:val="18"/>
                <w:szCs w:val="18"/>
              </w:rPr>
              <w:t>18.25</w:t>
            </w:r>
          </w:p>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BCDC6D8" w14:textId="77777777" w:rsidR="008516F9" w:rsidRDefault="00F74A65">
            <w:pPr>
              <w:pStyle w:val="Corpo"/>
              <w:tabs>
                <w:tab w:val="left" w:pos="1440"/>
                <w:tab w:val="left" w:pos="2880"/>
              </w:tabs>
              <w:suppressAutoHyphens/>
              <w:jc w:val="center"/>
            </w:pPr>
            <w:r>
              <w:rPr>
                <w:sz w:val="18"/>
                <w:szCs w:val="18"/>
              </w:rPr>
              <w:t>-0.41***</w:t>
            </w:r>
          </w:p>
        </w:tc>
        <w:tc>
          <w:tcPr>
            <w:tcW w:w="137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0521E97" w14:textId="77777777" w:rsidR="008516F9" w:rsidRDefault="00F74A65">
            <w:pPr>
              <w:pStyle w:val="Corpo"/>
              <w:tabs>
                <w:tab w:val="left" w:pos="1440"/>
                <w:tab w:val="left" w:pos="2880"/>
              </w:tabs>
              <w:suppressAutoHyphens/>
              <w:jc w:val="center"/>
            </w:pPr>
            <w:r>
              <w:rPr>
                <w:sz w:val="18"/>
                <w:szCs w:val="18"/>
              </w:rPr>
              <w:t>4,826.71***</w:t>
            </w:r>
          </w:p>
        </w:tc>
      </w:tr>
      <w:tr w:rsidR="008516F9" w14:paraId="0A7BFC7D" w14:textId="77777777">
        <w:trPr>
          <w:trHeight w:val="202"/>
        </w:trPr>
        <w:tc>
          <w:tcPr>
            <w:tcW w:w="1549" w:type="dxa"/>
            <w:vMerge/>
            <w:tcBorders>
              <w:top w:val="single" w:sz="4" w:space="0" w:color="FFFFFF"/>
              <w:left w:val="single" w:sz="4" w:space="0" w:color="FFFFFF"/>
              <w:bottom w:val="single" w:sz="4" w:space="0" w:color="FFFFFF"/>
              <w:right w:val="single" w:sz="4" w:space="0" w:color="FFFFFF"/>
            </w:tcBorders>
            <w:shd w:val="clear" w:color="auto" w:fill="D9E2F3"/>
          </w:tcPr>
          <w:p w14:paraId="5E395929" w14:textId="77777777" w:rsidR="008516F9" w:rsidRDefault="008516F9"/>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91E6E42" w14:textId="77777777" w:rsidR="008516F9" w:rsidRDefault="00F74A65">
            <w:pPr>
              <w:pStyle w:val="Corpo"/>
              <w:tabs>
                <w:tab w:val="left" w:pos="1440"/>
                <w:tab w:val="left" w:pos="2880"/>
              </w:tabs>
              <w:suppressAutoHyphens/>
              <w:jc w:val="center"/>
            </w:pPr>
            <w:r>
              <w:rPr>
                <w:sz w:val="18"/>
                <w:szCs w:val="18"/>
              </w:rPr>
              <w:t>[1.12]</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7F78B72F" w14:textId="77777777" w:rsidR="008516F9" w:rsidRDefault="008516F9"/>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51884C7" w14:textId="77777777" w:rsidR="008516F9" w:rsidRDefault="00F74A65">
            <w:pPr>
              <w:pStyle w:val="Corpo"/>
              <w:tabs>
                <w:tab w:val="left" w:pos="1440"/>
                <w:tab w:val="left" w:pos="2880"/>
              </w:tabs>
              <w:suppressAutoHyphens/>
              <w:jc w:val="center"/>
            </w:pPr>
            <w:r>
              <w:rPr>
                <w:sz w:val="18"/>
                <w:szCs w:val="18"/>
              </w:rPr>
              <w:t>[0.18]</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28AAA621" w14:textId="77777777" w:rsidR="008516F9" w:rsidRDefault="008516F9"/>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5B3FFAE" w14:textId="77777777" w:rsidR="008516F9" w:rsidRDefault="00F74A65">
            <w:pPr>
              <w:pStyle w:val="Corpo"/>
              <w:tabs>
                <w:tab w:val="left" w:pos="1440"/>
                <w:tab w:val="left" w:pos="2880"/>
              </w:tabs>
              <w:suppressAutoHyphens/>
              <w:jc w:val="center"/>
            </w:pPr>
            <w:r>
              <w:rPr>
                <w:sz w:val="18"/>
                <w:szCs w:val="18"/>
              </w:rPr>
              <w:t>[0.00]</w:t>
            </w:r>
          </w:p>
        </w:tc>
        <w:tc>
          <w:tcPr>
            <w:tcW w:w="1372" w:type="dxa"/>
            <w:vMerge/>
            <w:tcBorders>
              <w:top w:val="single" w:sz="4" w:space="0" w:color="FFFFFF"/>
              <w:left w:val="single" w:sz="4" w:space="0" w:color="FFFFFF"/>
              <w:bottom w:val="single" w:sz="4" w:space="0" w:color="FFFFFF"/>
              <w:right w:val="single" w:sz="4" w:space="0" w:color="FFFFFF"/>
            </w:tcBorders>
            <w:shd w:val="clear" w:color="auto" w:fill="D9E2F3"/>
          </w:tcPr>
          <w:p w14:paraId="556478D2" w14:textId="77777777" w:rsidR="008516F9" w:rsidRDefault="008516F9"/>
        </w:tc>
      </w:tr>
      <w:tr w:rsidR="008516F9" w14:paraId="48E5C7A5" w14:textId="77777777">
        <w:trPr>
          <w:trHeight w:val="202"/>
        </w:trPr>
        <w:tc>
          <w:tcPr>
            <w:tcW w:w="1549"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19205F9"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P80/P20</w:t>
            </w:r>
          </w:p>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9FC14FF" w14:textId="77777777" w:rsidR="008516F9" w:rsidRDefault="00F74A65">
            <w:pPr>
              <w:pStyle w:val="Corpo"/>
              <w:tabs>
                <w:tab w:val="left" w:pos="1440"/>
                <w:tab w:val="left" w:pos="2880"/>
              </w:tabs>
              <w:suppressAutoHyphens/>
              <w:jc w:val="center"/>
            </w:pPr>
            <w:r>
              <w:rPr>
                <w:sz w:val="18"/>
                <w:szCs w:val="18"/>
              </w:rPr>
              <w:t>-1.95**</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6BE57ED" w14:textId="77777777" w:rsidR="008516F9" w:rsidRDefault="00F74A65">
            <w:pPr>
              <w:pStyle w:val="Corpo"/>
              <w:tabs>
                <w:tab w:val="left" w:pos="1440"/>
                <w:tab w:val="left" w:pos="2880"/>
              </w:tabs>
              <w:suppressAutoHyphens/>
              <w:jc w:val="center"/>
            </w:pPr>
            <w:r>
              <w:rPr>
                <w:sz w:val="18"/>
                <w:szCs w:val="18"/>
              </w:rPr>
              <w:t>7.20</w:t>
            </w:r>
          </w:p>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F3FD80B" w14:textId="77777777" w:rsidR="008516F9" w:rsidRDefault="00F74A65">
            <w:pPr>
              <w:pStyle w:val="Corpo"/>
              <w:tabs>
                <w:tab w:val="left" w:pos="1440"/>
                <w:tab w:val="left" w:pos="2880"/>
              </w:tabs>
              <w:suppressAutoHyphens/>
              <w:jc w:val="center"/>
            </w:pPr>
            <w:r>
              <w:rPr>
                <w:sz w:val="18"/>
                <w:szCs w:val="18"/>
              </w:rPr>
              <w:t>-0.67***</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F4FF9A2" w14:textId="77777777" w:rsidR="008516F9" w:rsidRDefault="00F74A65">
            <w:pPr>
              <w:pStyle w:val="Corpo"/>
              <w:tabs>
                <w:tab w:val="left" w:pos="1440"/>
                <w:tab w:val="left" w:pos="2880"/>
              </w:tabs>
              <w:suppressAutoHyphens/>
              <w:jc w:val="center"/>
            </w:pPr>
            <w:r>
              <w:rPr>
                <w:sz w:val="18"/>
                <w:szCs w:val="18"/>
              </w:rPr>
              <w:t>21.78</w:t>
            </w:r>
          </w:p>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A289B50" w14:textId="77777777" w:rsidR="008516F9" w:rsidRDefault="00F74A65">
            <w:pPr>
              <w:pStyle w:val="Corpo"/>
              <w:tabs>
                <w:tab w:val="left" w:pos="1440"/>
                <w:tab w:val="left" w:pos="2880"/>
              </w:tabs>
              <w:suppressAutoHyphens/>
              <w:jc w:val="center"/>
            </w:pPr>
            <w:r>
              <w:rPr>
                <w:sz w:val="18"/>
                <w:szCs w:val="18"/>
              </w:rPr>
              <w:t>-0.15***</w:t>
            </w:r>
          </w:p>
        </w:tc>
        <w:tc>
          <w:tcPr>
            <w:tcW w:w="137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2DB0F46" w14:textId="77777777" w:rsidR="008516F9" w:rsidRDefault="00F74A65">
            <w:pPr>
              <w:pStyle w:val="Corpo"/>
              <w:tabs>
                <w:tab w:val="left" w:pos="1440"/>
                <w:tab w:val="left" w:pos="2880"/>
              </w:tabs>
              <w:suppressAutoHyphens/>
              <w:jc w:val="center"/>
            </w:pPr>
            <w:r>
              <w:rPr>
                <w:sz w:val="18"/>
                <w:szCs w:val="18"/>
              </w:rPr>
              <w:t>4,212.63***</w:t>
            </w:r>
          </w:p>
        </w:tc>
      </w:tr>
      <w:tr w:rsidR="008516F9" w14:paraId="0182C6E6" w14:textId="77777777">
        <w:trPr>
          <w:trHeight w:val="202"/>
        </w:trPr>
        <w:tc>
          <w:tcPr>
            <w:tcW w:w="1549" w:type="dxa"/>
            <w:vMerge/>
            <w:tcBorders>
              <w:top w:val="single" w:sz="4" w:space="0" w:color="FFFFFF"/>
              <w:left w:val="single" w:sz="4" w:space="0" w:color="FFFFFF"/>
              <w:bottom w:val="single" w:sz="4" w:space="0" w:color="FFFFFF"/>
              <w:right w:val="single" w:sz="4" w:space="0" w:color="FFFFFF"/>
            </w:tcBorders>
            <w:shd w:val="clear" w:color="auto" w:fill="D9E2F3"/>
          </w:tcPr>
          <w:p w14:paraId="3228EF44" w14:textId="77777777" w:rsidR="008516F9" w:rsidRDefault="008516F9"/>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76FD3E0" w14:textId="77777777" w:rsidR="008516F9" w:rsidRDefault="00F74A65">
            <w:pPr>
              <w:pStyle w:val="Corpo"/>
              <w:tabs>
                <w:tab w:val="left" w:pos="1440"/>
                <w:tab w:val="left" w:pos="2880"/>
              </w:tabs>
              <w:suppressAutoHyphens/>
              <w:jc w:val="center"/>
            </w:pPr>
            <w:r>
              <w:rPr>
                <w:sz w:val="18"/>
                <w:szCs w:val="18"/>
              </w:rPr>
              <w:t>[0.81]</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48201FDA" w14:textId="77777777" w:rsidR="008516F9" w:rsidRDefault="008516F9"/>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372C21E" w14:textId="77777777" w:rsidR="008516F9" w:rsidRDefault="00F74A65">
            <w:pPr>
              <w:pStyle w:val="Corpo"/>
              <w:tabs>
                <w:tab w:val="left" w:pos="1440"/>
                <w:tab w:val="left" w:pos="2880"/>
              </w:tabs>
              <w:suppressAutoHyphens/>
              <w:jc w:val="center"/>
            </w:pPr>
            <w:r>
              <w:rPr>
                <w:sz w:val="18"/>
                <w:szCs w:val="18"/>
              </w:rPr>
              <w:t>[0.15]</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348DBD29" w14:textId="77777777" w:rsidR="008516F9" w:rsidRDefault="008516F9"/>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C9E9394" w14:textId="77777777" w:rsidR="008516F9" w:rsidRDefault="00F74A65">
            <w:pPr>
              <w:pStyle w:val="Corpo"/>
              <w:tabs>
                <w:tab w:val="left" w:pos="1440"/>
                <w:tab w:val="left" w:pos="2880"/>
              </w:tabs>
              <w:suppressAutoHyphens/>
              <w:jc w:val="center"/>
            </w:pPr>
            <w:r>
              <w:rPr>
                <w:sz w:val="18"/>
                <w:szCs w:val="18"/>
              </w:rPr>
              <w:t>[0.00]</w:t>
            </w:r>
          </w:p>
        </w:tc>
        <w:tc>
          <w:tcPr>
            <w:tcW w:w="1372" w:type="dxa"/>
            <w:vMerge/>
            <w:tcBorders>
              <w:top w:val="single" w:sz="4" w:space="0" w:color="FFFFFF"/>
              <w:left w:val="single" w:sz="4" w:space="0" w:color="FFFFFF"/>
              <w:bottom w:val="single" w:sz="4" w:space="0" w:color="FFFFFF"/>
              <w:right w:val="single" w:sz="4" w:space="0" w:color="FFFFFF"/>
            </w:tcBorders>
            <w:shd w:val="clear" w:color="auto" w:fill="D9E2F3"/>
          </w:tcPr>
          <w:p w14:paraId="2A906BC2" w14:textId="77777777" w:rsidR="008516F9" w:rsidRDefault="008516F9"/>
        </w:tc>
      </w:tr>
    </w:tbl>
    <w:p w14:paraId="11151BBB" w14:textId="77777777" w:rsidR="008516F9" w:rsidRDefault="008516F9">
      <w:pPr>
        <w:pStyle w:val="Corpo"/>
        <w:rPr>
          <w:sz w:val="18"/>
          <w:szCs w:val="18"/>
          <w14:textOutline w14:w="12700" w14:cap="flat" w14:cmpd="sng" w14:algn="ctr">
            <w14:noFill/>
            <w14:prstDash w14:val="solid"/>
            <w14:miter w14:lim="400000"/>
          </w14:textOutline>
        </w:rPr>
      </w:pPr>
    </w:p>
    <w:p w14:paraId="71D594EC" w14:textId="77777777" w:rsidR="008516F9" w:rsidRDefault="00F74A65">
      <w:pPr>
        <w:pStyle w:val="Corpo"/>
      </w:pPr>
      <w:r>
        <w:rPr>
          <w:rFonts w:ascii="Arial Unicode MS" w:hAnsi="Arial Unicode MS"/>
          <w:sz w:val="18"/>
          <w:szCs w:val="18"/>
          <w14:textOutline w14:w="12700" w14:cap="flat" w14:cmpd="sng" w14:algn="ctr">
            <w14:noFill/>
            <w14:prstDash w14:val="solid"/>
            <w14:miter w14:lim="400000"/>
          </w14:textOutline>
        </w:rPr>
        <w:br w:type="page"/>
      </w:r>
    </w:p>
    <w:tbl>
      <w:tblPr>
        <w:tblStyle w:val="TableNormal1"/>
        <w:tblW w:w="93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49"/>
        <w:gridCol w:w="1154"/>
        <w:gridCol w:w="1373"/>
        <w:gridCol w:w="1151"/>
        <w:gridCol w:w="1374"/>
        <w:gridCol w:w="1374"/>
        <w:gridCol w:w="1374"/>
      </w:tblGrid>
      <w:tr w:rsidR="008516F9" w14:paraId="21317C52" w14:textId="77777777">
        <w:trPr>
          <w:trHeight w:val="300"/>
        </w:trPr>
        <w:tc>
          <w:tcPr>
            <w:tcW w:w="9349" w:type="dxa"/>
            <w:gridSpan w:val="7"/>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29BF0BB9" w14:textId="3FE059D8" w:rsidR="008516F9" w:rsidRDefault="00F74A65">
            <w:pPr>
              <w:pStyle w:val="Corpo"/>
              <w:tabs>
                <w:tab w:val="left" w:pos="1440"/>
                <w:tab w:val="left" w:pos="2880"/>
              </w:tabs>
              <w:suppressAutoHyphens/>
              <w:spacing w:after="240"/>
              <w:jc w:val="both"/>
            </w:pPr>
            <w:r>
              <w:rPr>
                <w:b/>
                <w:bCs/>
                <w14:textOutline w14:w="12700" w14:cap="flat" w14:cmpd="sng" w14:algn="ctr">
                  <w14:noFill/>
                  <w14:prstDash w14:val="solid"/>
                  <w14:miter w14:lim="400000"/>
                </w14:textOutline>
              </w:rPr>
              <w:lastRenderedPageBreak/>
              <w:t xml:space="preserve">Table </w:t>
            </w:r>
            <w:r w:rsidR="00F968DE">
              <w:rPr>
                <w:b/>
                <w:bCs/>
                <w14:textOutline w14:w="12700" w14:cap="flat" w14:cmpd="sng" w14:algn="ctr">
                  <w14:noFill/>
                  <w14:prstDash w14:val="solid"/>
                  <w14:miter w14:lim="400000"/>
                </w14:textOutline>
              </w:rPr>
              <w:t>4</w:t>
            </w:r>
            <w:r>
              <w:rPr>
                <w:b/>
                <w:bCs/>
                <w14:textOutline w14:w="12700" w14:cap="flat" w14:cmpd="sng" w14:algn="ctr">
                  <w14:noFill/>
                  <w14:prstDash w14:val="solid"/>
                  <w14:miter w14:lim="400000"/>
                </w14:textOutline>
              </w:rPr>
              <w:t>:</w:t>
            </w:r>
            <w:r>
              <w:rPr>
                <w14:textOutline w14:w="12700" w14:cap="flat" w14:cmpd="sng" w14:algn="ctr">
                  <w14:noFill/>
                  <w14:prstDash w14:val="solid"/>
                  <w14:miter w14:lim="400000"/>
                </w14:textOutline>
              </w:rPr>
              <w:t xml:space="preserve"> Continued.</w:t>
            </w:r>
          </w:p>
        </w:tc>
      </w:tr>
      <w:tr w:rsidR="008516F9" w14:paraId="4F43A78B" w14:textId="77777777">
        <w:trPr>
          <w:trHeight w:val="202"/>
        </w:trPr>
        <w:tc>
          <w:tcPr>
            <w:tcW w:w="1549"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27B0D8A" w14:textId="77777777" w:rsidR="008516F9" w:rsidRDefault="008516F9"/>
        </w:tc>
        <w:tc>
          <w:tcPr>
            <w:tcW w:w="2527" w:type="dxa"/>
            <w:gridSpan w:val="2"/>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5C32001" w14:textId="77777777" w:rsidR="008516F9" w:rsidRDefault="00F74A65">
            <w:pPr>
              <w:pStyle w:val="Corpo"/>
              <w:tabs>
                <w:tab w:val="left" w:pos="1440"/>
                <w:tab w:val="left" w:pos="2880"/>
              </w:tabs>
              <w:suppressAutoHyphens/>
              <w:jc w:val="center"/>
            </w:pPr>
            <w:r>
              <w:rPr>
                <w:b/>
                <w:bCs/>
                <w:sz w:val="18"/>
                <w:szCs w:val="18"/>
                <w14:textOutline w14:w="12700" w14:cap="flat" w14:cmpd="sng" w14:algn="ctr">
                  <w14:noFill/>
                  <w14:prstDash w14:val="solid"/>
                  <w14:miter w14:lim="400000"/>
                </w14:textOutline>
              </w:rPr>
              <w:t>DENMARK</w:t>
            </w:r>
          </w:p>
        </w:tc>
        <w:tc>
          <w:tcPr>
            <w:tcW w:w="2525" w:type="dxa"/>
            <w:gridSpan w:val="2"/>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9AF9B08" w14:textId="77777777" w:rsidR="008516F9" w:rsidRDefault="00F74A65">
            <w:pPr>
              <w:pStyle w:val="Corpo"/>
              <w:tabs>
                <w:tab w:val="left" w:pos="1440"/>
                <w:tab w:val="left" w:pos="2880"/>
              </w:tabs>
              <w:suppressAutoHyphens/>
              <w:jc w:val="center"/>
            </w:pPr>
            <w:r>
              <w:rPr>
                <w:b/>
                <w:bCs/>
                <w:sz w:val="18"/>
                <w:szCs w:val="18"/>
                <w14:textOutline w14:w="12700" w14:cap="flat" w14:cmpd="sng" w14:algn="ctr">
                  <w14:noFill/>
                  <w14:prstDash w14:val="solid"/>
                  <w14:miter w14:lim="400000"/>
                </w14:textOutline>
              </w:rPr>
              <w:t>SWEDEN</w:t>
            </w:r>
          </w:p>
        </w:tc>
        <w:tc>
          <w:tcPr>
            <w:tcW w:w="2747" w:type="dxa"/>
            <w:gridSpan w:val="2"/>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0DB7C7E" w14:textId="77777777" w:rsidR="008516F9" w:rsidRDefault="00F74A65">
            <w:pPr>
              <w:pStyle w:val="Corpo"/>
              <w:tabs>
                <w:tab w:val="left" w:pos="1440"/>
                <w:tab w:val="left" w:pos="2880"/>
              </w:tabs>
              <w:suppressAutoHyphens/>
              <w:jc w:val="center"/>
            </w:pPr>
            <w:r>
              <w:rPr>
                <w:b/>
                <w:bCs/>
                <w:sz w:val="18"/>
                <w:szCs w:val="18"/>
                <w14:textOutline w14:w="12700" w14:cap="flat" w14:cmpd="sng" w14:algn="ctr">
                  <w14:noFill/>
                  <w14:prstDash w14:val="solid"/>
                  <w14:miter w14:lim="400000"/>
                </w14:textOutline>
              </w:rPr>
              <w:t>NETHERLANDS</w:t>
            </w:r>
          </w:p>
        </w:tc>
      </w:tr>
      <w:tr w:rsidR="008516F9" w14:paraId="6F7D83AE" w14:textId="77777777">
        <w:trPr>
          <w:trHeight w:val="202"/>
        </w:trPr>
        <w:tc>
          <w:tcPr>
            <w:tcW w:w="1549"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717F5B0E"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Decile</w:t>
            </w:r>
          </w:p>
        </w:tc>
        <w:tc>
          <w:tcPr>
            <w:tcW w:w="1154"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3DD526F1"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Coefficient</w:t>
            </w:r>
          </w:p>
        </w:tc>
        <w:tc>
          <w:tcPr>
            <w:tcW w:w="1373"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3543B2F5"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Hausman test</w:t>
            </w:r>
          </w:p>
        </w:tc>
        <w:tc>
          <w:tcPr>
            <w:tcW w:w="1151"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01353ED1"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Coefficient</w:t>
            </w:r>
          </w:p>
        </w:tc>
        <w:tc>
          <w:tcPr>
            <w:tcW w:w="1373"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72B79B49"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Hausman test</w:t>
            </w:r>
          </w:p>
        </w:tc>
        <w:tc>
          <w:tcPr>
            <w:tcW w:w="1374"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08CD24AD"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Coefficient</w:t>
            </w:r>
          </w:p>
        </w:tc>
        <w:tc>
          <w:tcPr>
            <w:tcW w:w="1372"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4104C81B"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Hausman test</w:t>
            </w:r>
          </w:p>
        </w:tc>
      </w:tr>
      <w:tr w:rsidR="008516F9" w14:paraId="2A589712" w14:textId="77777777">
        <w:trPr>
          <w:trHeight w:val="202"/>
        </w:trPr>
        <w:tc>
          <w:tcPr>
            <w:tcW w:w="1549"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D319C2D"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1</w:t>
            </w:r>
          </w:p>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3414ED4" w14:textId="77777777" w:rsidR="008516F9" w:rsidRDefault="00F74A65">
            <w:pPr>
              <w:pStyle w:val="Corpo"/>
              <w:tabs>
                <w:tab w:val="left" w:pos="1440"/>
                <w:tab w:val="left" w:pos="2880"/>
              </w:tabs>
              <w:suppressAutoHyphens/>
              <w:jc w:val="center"/>
            </w:pPr>
            <w:r>
              <w:rPr>
                <w:sz w:val="18"/>
                <w:szCs w:val="18"/>
              </w:rPr>
              <w:t>18.28***</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B79E4BE" w14:textId="77777777" w:rsidR="008516F9" w:rsidRDefault="00F74A65">
            <w:pPr>
              <w:pStyle w:val="Corpo"/>
              <w:tabs>
                <w:tab w:val="left" w:pos="1440"/>
                <w:tab w:val="left" w:pos="2880"/>
              </w:tabs>
              <w:suppressAutoHyphens/>
              <w:jc w:val="center"/>
            </w:pPr>
            <w:r>
              <w:rPr>
                <w:sz w:val="18"/>
                <w:szCs w:val="18"/>
              </w:rPr>
              <w:t>306.33***</w:t>
            </w:r>
          </w:p>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E494309" w14:textId="77777777" w:rsidR="008516F9" w:rsidRDefault="00F74A65">
            <w:pPr>
              <w:pStyle w:val="Corpo"/>
              <w:tabs>
                <w:tab w:val="left" w:pos="1440"/>
                <w:tab w:val="left" w:pos="2880"/>
              </w:tabs>
              <w:suppressAutoHyphens/>
              <w:jc w:val="center"/>
            </w:pPr>
            <w:r>
              <w:rPr>
                <w:sz w:val="18"/>
                <w:szCs w:val="18"/>
              </w:rPr>
              <w:t>15.28***</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B9D8D68" w14:textId="77777777" w:rsidR="008516F9" w:rsidRDefault="00F74A65">
            <w:pPr>
              <w:pStyle w:val="Corpo"/>
              <w:tabs>
                <w:tab w:val="left" w:pos="1440"/>
                <w:tab w:val="left" w:pos="2880"/>
              </w:tabs>
              <w:suppressAutoHyphens/>
              <w:jc w:val="center"/>
            </w:pPr>
            <w:r>
              <w:rPr>
                <w:sz w:val="18"/>
                <w:szCs w:val="18"/>
              </w:rPr>
              <w:t>69.97***</w:t>
            </w:r>
          </w:p>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646A028" w14:textId="77777777" w:rsidR="008516F9" w:rsidRDefault="00F74A65">
            <w:pPr>
              <w:pStyle w:val="Corpo"/>
              <w:tabs>
                <w:tab w:val="left" w:pos="1440"/>
                <w:tab w:val="left" w:pos="2880"/>
              </w:tabs>
              <w:suppressAutoHyphens/>
              <w:jc w:val="center"/>
            </w:pPr>
            <w:r>
              <w:rPr>
                <w:sz w:val="18"/>
                <w:szCs w:val="18"/>
              </w:rPr>
              <w:t>5.12***</w:t>
            </w:r>
          </w:p>
        </w:tc>
        <w:tc>
          <w:tcPr>
            <w:tcW w:w="137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E7ADC0C" w14:textId="77777777" w:rsidR="008516F9" w:rsidRDefault="00F74A65">
            <w:pPr>
              <w:pStyle w:val="Corpo"/>
              <w:tabs>
                <w:tab w:val="left" w:pos="1440"/>
                <w:tab w:val="left" w:pos="2880"/>
              </w:tabs>
              <w:suppressAutoHyphens/>
              <w:jc w:val="center"/>
            </w:pPr>
            <w:r>
              <w:rPr>
                <w:sz w:val="18"/>
                <w:szCs w:val="18"/>
              </w:rPr>
              <w:t>85.42***</w:t>
            </w:r>
          </w:p>
        </w:tc>
      </w:tr>
      <w:tr w:rsidR="008516F9" w14:paraId="7B6B175B" w14:textId="77777777">
        <w:trPr>
          <w:trHeight w:val="202"/>
        </w:trPr>
        <w:tc>
          <w:tcPr>
            <w:tcW w:w="1549" w:type="dxa"/>
            <w:vMerge/>
            <w:tcBorders>
              <w:top w:val="single" w:sz="4" w:space="0" w:color="FFFFFF"/>
              <w:left w:val="single" w:sz="4" w:space="0" w:color="FFFFFF"/>
              <w:bottom w:val="single" w:sz="4" w:space="0" w:color="FFFFFF"/>
              <w:right w:val="single" w:sz="4" w:space="0" w:color="FFFFFF"/>
            </w:tcBorders>
            <w:shd w:val="clear" w:color="auto" w:fill="D9E2F3"/>
          </w:tcPr>
          <w:p w14:paraId="23A857CC" w14:textId="77777777" w:rsidR="008516F9" w:rsidRDefault="008516F9"/>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C3CE0D0" w14:textId="77777777" w:rsidR="008516F9" w:rsidRDefault="00F74A65">
            <w:pPr>
              <w:pStyle w:val="Corpo"/>
              <w:tabs>
                <w:tab w:val="left" w:pos="1440"/>
                <w:tab w:val="left" w:pos="2880"/>
              </w:tabs>
              <w:suppressAutoHyphens/>
              <w:jc w:val="center"/>
            </w:pPr>
            <w:r>
              <w:rPr>
                <w:sz w:val="18"/>
                <w:szCs w:val="18"/>
              </w:rPr>
              <w:t>[1.06]</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16894BC7" w14:textId="77777777" w:rsidR="008516F9" w:rsidRDefault="008516F9"/>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C2CDE52" w14:textId="77777777" w:rsidR="008516F9" w:rsidRDefault="00F74A65">
            <w:pPr>
              <w:pStyle w:val="Corpo"/>
              <w:tabs>
                <w:tab w:val="left" w:pos="1440"/>
                <w:tab w:val="left" w:pos="2880"/>
              </w:tabs>
              <w:suppressAutoHyphens/>
              <w:jc w:val="center"/>
            </w:pPr>
            <w:r>
              <w:rPr>
                <w:sz w:val="18"/>
                <w:szCs w:val="18"/>
              </w:rPr>
              <w:t>[1.84]</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5059BF23" w14:textId="77777777" w:rsidR="008516F9" w:rsidRDefault="008516F9"/>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E068945" w14:textId="77777777" w:rsidR="008516F9" w:rsidRDefault="00F74A65">
            <w:pPr>
              <w:pStyle w:val="Corpo"/>
              <w:tabs>
                <w:tab w:val="left" w:pos="1440"/>
                <w:tab w:val="left" w:pos="2880"/>
              </w:tabs>
              <w:suppressAutoHyphens/>
              <w:jc w:val="center"/>
            </w:pPr>
            <w:r>
              <w:rPr>
                <w:sz w:val="18"/>
                <w:szCs w:val="18"/>
              </w:rPr>
              <w:t>[0.58]</w:t>
            </w:r>
          </w:p>
        </w:tc>
        <w:tc>
          <w:tcPr>
            <w:tcW w:w="1372" w:type="dxa"/>
            <w:vMerge/>
            <w:tcBorders>
              <w:top w:val="single" w:sz="4" w:space="0" w:color="FFFFFF"/>
              <w:left w:val="single" w:sz="4" w:space="0" w:color="FFFFFF"/>
              <w:bottom w:val="single" w:sz="4" w:space="0" w:color="FFFFFF"/>
              <w:right w:val="single" w:sz="4" w:space="0" w:color="FFFFFF"/>
            </w:tcBorders>
            <w:shd w:val="clear" w:color="auto" w:fill="D9E2F3"/>
          </w:tcPr>
          <w:p w14:paraId="7BCCD096" w14:textId="77777777" w:rsidR="008516F9" w:rsidRDefault="008516F9"/>
        </w:tc>
      </w:tr>
      <w:tr w:rsidR="008516F9" w14:paraId="33AD2DD2" w14:textId="77777777">
        <w:trPr>
          <w:trHeight w:val="202"/>
        </w:trPr>
        <w:tc>
          <w:tcPr>
            <w:tcW w:w="1549"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66BEA7B"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2</w:t>
            </w:r>
          </w:p>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50F443C" w14:textId="77777777" w:rsidR="008516F9" w:rsidRDefault="00F74A65">
            <w:pPr>
              <w:pStyle w:val="Corpo"/>
              <w:tabs>
                <w:tab w:val="left" w:pos="1440"/>
                <w:tab w:val="left" w:pos="2880"/>
              </w:tabs>
              <w:suppressAutoHyphens/>
              <w:jc w:val="center"/>
            </w:pPr>
            <w:r>
              <w:rPr>
                <w:sz w:val="18"/>
                <w:szCs w:val="18"/>
              </w:rPr>
              <w:t>13.97***</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5B95337" w14:textId="77777777" w:rsidR="008516F9" w:rsidRDefault="00F74A65">
            <w:pPr>
              <w:pStyle w:val="Corpo"/>
              <w:tabs>
                <w:tab w:val="left" w:pos="1440"/>
                <w:tab w:val="left" w:pos="2880"/>
              </w:tabs>
              <w:suppressAutoHyphens/>
              <w:jc w:val="center"/>
            </w:pPr>
            <w:r>
              <w:rPr>
                <w:sz w:val="18"/>
                <w:szCs w:val="18"/>
              </w:rPr>
              <w:t>310.48***</w:t>
            </w:r>
          </w:p>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1BA3F45" w14:textId="77777777" w:rsidR="008516F9" w:rsidRDefault="00F74A65">
            <w:pPr>
              <w:pStyle w:val="Corpo"/>
              <w:tabs>
                <w:tab w:val="left" w:pos="1440"/>
                <w:tab w:val="left" w:pos="2880"/>
              </w:tabs>
              <w:suppressAutoHyphens/>
              <w:jc w:val="center"/>
            </w:pPr>
            <w:r>
              <w:rPr>
                <w:sz w:val="18"/>
                <w:szCs w:val="18"/>
              </w:rPr>
              <w:t>12.84***</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11A0F30" w14:textId="77777777" w:rsidR="008516F9" w:rsidRDefault="00F74A65">
            <w:pPr>
              <w:pStyle w:val="Corpo"/>
              <w:tabs>
                <w:tab w:val="left" w:pos="1440"/>
                <w:tab w:val="left" w:pos="2880"/>
              </w:tabs>
              <w:suppressAutoHyphens/>
              <w:jc w:val="center"/>
            </w:pPr>
            <w:r>
              <w:rPr>
                <w:sz w:val="18"/>
                <w:szCs w:val="18"/>
              </w:rPr>
              <w:t>71.30***</w:t>
            </w:r>
          </w:p>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FC56519" w14:textId="77777777" w:rsidR="008516F9" w:rsidRDefault="00F74A65">
            <w:pPr>
              <w:pStyle w:val="Corpo"/>
              <w:tabs>
                <w:tab w:val="left" w:pos="1440"/>
                <w:tab w:val="left" w:pos="2880"/>
              </w:tabs>
              <w:suppressAutoHyphens/>
              <w:jc w:val="center"/>
            </w:pPr>
            <w:r>
              <w:rPr>
                <w:sz w:val="18"/>
                <w:szCs w:val="18"/>
              </w:rPr>
              <w:t>5.53***</w:t>
            </w:r>
          </w:p>
        </w:tc>
        <w:tc>
          <w:tcPr>
            <w:tcW w:w="137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2C466EC" w14:textId="77777777" w:rsidR="008516F9" w:rsidRDefault="00F74A65">
            <w:pPr>
              <w:pStyle w:val="Corpo"/>
              <w:tabs>
                <w:tab w:val="left" w:pos="1440"/>
                <w:tab w:val="left" w:pos="2880"/>
              </w:tabs>
              <w:suppressAutoHyphens/>
              <w:jc w:val="center"/>
            </w:pPr>
            <w:r>
              <w:rPr>
                <w:sz w:val="18"/>
                <w:szCs w:val="18"/>
              </w:rPr>
              <w:t>105.09***</w:t>
            </w:r>
          </w:p>
        </w:tc>
      </w:tr>
      <w:tr w:rsidR="008516F9" w14:paraId="72C9FFF6" w14:textId="77777777">
        <w:trPr>
          <w:trHeight w:val="202"/>
        </w:trPr>
        <w:tc>
          <w:tcPr>
            <w:tcW w:w="1549" w:type="dxa"/>
            <w:vMerge/>
            <w:tcBorders>
              <w:top w:val="single" w:sz="4" w:space="0" w:color="FFFFFF"/>
              <w:left w:val="single" w:sz="4" w:space="0" w:color="FFFFFF"/>
              <w:bottom w:val="single" w:sz="4" w:space="0" w:color="FFFFFF"/>
              <w:right w:val="single" w:sz="4" w:space="0" w:color="FFFFFF"/>
            </w:tcBorders>
            <w:shd w:val="clear" w:color="auto" w:fill="D9E2F3"/>
          </w:tcPr>
          <w:p w14:paraId="15C3B313" w14:textId="77777777" w:rsidR="008516F9" w:rsidRDefault="008516F9"/>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FB994F4" w14:textId="77777777" w:rsidR="008516F9" w:rsidRDefault="00F74A65">
            <w:pPr>
              <w:pStyle w:val="Corpo"/>
              <w:tabs>
                <w:tab w:val="left" w:pos="1440"/>
                <w:tab w:val="left" w:pos="2880"/>
              </w:tabs>
              <w:suppressAutoHyphens/>
              <w:jc w:val="center"/>
            </w:pPr>
            <w:r>
              <w:rPr>
                <w:sz w:val="18"/>
                <w:szCs w:val="18"/>
              </w:rPr>
              <w:t>[0.80]</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5D941F31" w14:textId="77777777" w:rsidR="008516F9" w:rsidRDefault="008516F9"/>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67D90BE" w14:textId="77777777" w:rsidR="008516F9" w:rsidRDefault="00F74A65">
            <w:pPr>
              <w:pStyle w:val="Corpo"/>
              <w:tabs>
                <w:tab w:val="left" w:pos="1440"/>
                <w:tab w:val="left" w:pos="2880"/>
              </w:tabs>
              <w:suppressAutoHyphens/>
              <w:jc w:val="center"/>
            </w:pPr>
            <w:r>
              <w:rPr>
                <w:sz w:val="18"/>
                <w:szCs w:val="18"/>
              </w:rPr>
              <w:t>[1.53]</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6A2678C0" w14:textId="77777777" w:rsidR="008516F9" w:rsidRDefault="008516F9"/>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0F352A3" w14:textId="77777777" w:rsidR="008516F9" w:rsidRDefault="00F74A65">
            <w:pPr>
              <w:pStyle w:val="Corpo"/>
              <w:tabs>
                <w:tab w:val="left" w:pos="1440"/>
                <w:tab w:val="left" w:pos="2880"/>
              </w:tabs>
              <w:suppressAutoHyphens/>
              <w:jc w:val="center"/>
            </w:pPr>
            <w:r>
              <w:rPr>
                <w:sz w:val="18"/>
                <w:szCs w:val="18"/>
              </w:rPr>
              <w:t>[0.55]</w:t>
            </w:r>
          </w:p>
        </w:tc>
        <w:tc>
          <w:tcPr>
            <w:tcW w:w="1372" w:type="dxa"/>
            <w:vMerge/>
            <w:tcBorders>
              <w:top w:val="single" w:sz="4" w:space="0" w:color="FFFFFF"/>
              <w:left w:val="single" w:sz="4" w:space="0" w:color="FFFFFF"/>
              <w:bottom w:val="single" w:sz="4" w:space="0" w:color="FFFFFF"/>
              <w:right w:val="single" w:sz="4" w:space="0" w:color="FFFFFF"/>
            </w:tcBorders>
            <w:shd w:val="clear" w:color="auto" w:fill="D9E2F3"/>
          </w:tcPr>
          <w:p w14:paraId="71B61ED7" w14:textId="77777777" w:rsidR="008516F9" w:rsidRDefault="008516F9"/>
        </w:tc>
      </w:tr>
      <w:tr w:rsidR="008516F9" w14:paraId="496E09FD" w14:textId="77777777">
        <w:trPr>
          <w:trHeight w:val="202"/>
        </w:trPr>
        <w:tc>
          <w:tcPr>
            <w:tcW w:w="1549"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A6D62E6"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3</w:t>
            </w:r>
          </w:p>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177E5FF" w14:textId="77777777" w:rsidR="008516F9" w:rsidRDefault="00F74A65">
            <w:pPr>
              <w:pStyle w:val="Corpo"/>
              <w:tabs>
                <w:tab w:val="left" w:pos="1440"/>
                <w:tab w:val="left" w:pos="2880"/>
              </w:tabs>
              <w:suppressAutoHyphens/>
              <w:jc w:val="center"/>
            </w:pPr>
            <w:r>
              <w:rPr>
                <w:sz w:val="18"/>
                <w:szCs w:val="18"/>
              </w:rPr>
              <w:t>11.46***</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FBF5CAD" w14:textId="77777777" w:rsidR="008516F9" w:rsidRDefault="00F74A65">
            <w:pPr>
              <w:pStyle w:val="Corpo"/>
              <w:tabs>
                <w:tab w:val="left" w:pos="1440"/>
                <w:tab w:val="left" w:pos="2880"/>
              </w:tabs>
              <w:suppressAutoHyphens/>
              <w:jc w:val="center"/>
            </w:pPr>
            <w:r>
              <w:rPr>
                <w:sz w:val="18"/>
                <w:szCs w:val="18"/>
              </w:rPr>
              <w:t>310.12***</w:t>
            </w:r>
          </w:p>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B53280B" w14:textId="77777777" w:rsidR="008516F9" w:rsidRDefault="00F74A65">
            <w:pPr>
              <w:pStyle w:val="Corpo"/>
              <w:tabs>
                <w:tab w:val="left" w:pos="1440"/>
                <w:tab w:val="left" w:pos="2880"/>
              </w:tabs>
              <w:suppressAutoHyphens/>
              <w:jc w:val="center"/>
            </w:pPr>
            <w:r>
              <w:rPr>
                <w:sz w:val="18"/>
                <w:szCs w:val="18"/>
              </w:rPr>
              <w:t>10.42***</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0342DF9" w14:textId="77777777" w:rsidR="008516F9" w:rsidRDefault="00F74A65">
            <w:pPr>
              <w:pStyle w:val="Corpo"/>
              <w:tabs>
                <w:tab w:val="left" w:pos="1440"/>
                <w:tab w:val="left" w:pos="2880"/>
              </w:tabs>
              <w:suppressAutoHyphens/>
              <w:jc w:val="center"/>
            </w:pPr>
            <w:r>
              <w:rPr>
                <w:sz w:val="18"/>
                <w:szCs w:val="18"/>
              </w:rPr>
              <w:t>71.01***</w:t>
            </w:r>
          </w:p>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CD48C97" w14:textId="77777777" w:rsidR="008516F9" w:rsidRDefault="00F74A65">
            <w:pPr>
              <w:pStyle w:val="Corpo"/>
              <w:tabs>
                <w:tab w:val="left" w:pos="1440"/>
                <w:tab w:val="left" w:pos="2880"/>
              </w:tabs>
              <w:suppressAutoHyphens/>
              <w:jc w:val="center"/>
            </w:pPr>
            <w:r>
              <w:rPr>
                <w:sz w:val="18"/>
                <w:szCs w:val="18"/>
              </w:rPr>
              <w:t>5.07***</w:t>
            </w:r>
          </w:p>
        </w:tc>
        <w:tc>
          <w:tcPr>
            <w:tcW w:w="137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1223C3E" w14:textId="77777777" w:rsidR="008516F9" w:rsidRDefault="00F74A65">
            <w:pPr>
              <w:pStyle w:val="Corpo"/>
              <w:tabs>
                <w:tab w:val="left" w:pos="1440"/>
                <w:tab w:val="left" w:pos="2880"/>
              </w:tabs>
              <w:suppressAutoHyphens/>
              <w:jc w:val="center"/>
            </w:pPr>
            <w:r>
              <w:rPr>
                <w:sz w:val="18"/>
                <w:szCs w:val="18"/>
              </w:rPr>
              <w:t>110.11***</w:t>
            </w:r>
          </w:p>
        </w:tc>
      </w:tr>
      <w:tr w:rsidR="008516F9" w14:paraId="1015B31A" w14:textId="77777777">
        <w:trPr>
          <w:trHeight w:val="202"/>
        </w:trPr>
        <w:tc>
          <w:tcPr>
            <w:tcW w:w="1549" w:type="dxa"/>
            <w:vMerge/>
            <w:tcBorders>
              <w:top w:val="single" w:sz="4" w:space="0" w:color="FFFFFF"/>
              <w:left w:val="single" w:sz="4" w:space="0" w:color="FFFFFF"/>
              <w:bottom w:val="single" w:sz="4" w:space="0" w:color="FFFFFF"/>
              <w:right w:val="single" w:sz="4" w:space="0" w:color="FFFFFF"/>
            </w:tcBorders>
            <w:shd w:val="clear" w:color="auto" w:fill="D9E2F3"/>
          </w:tcPr>
          <w:p w14:paraId="1D82054E" w14:textId="77777777" w:rsidR="008516F9" w:rsidRDefault="008516F9"/>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0124560" w14:textId="77777777" w:rsidR="008516F9" w:rsidRDefault="00F74A65">
            <w:pPr>
              <w:pStyle w:val="Corpo"/>
              <w:tabs>
                <w:tab w:val="left" w:pos="1440"/>
                <w:tab w:val="left" w:pos="2880"/>
              </w:tabs>
              <w:suppressAutoHyphens/>
              <w:jc w:val="center"/>
            </w:pPr>
            <w:r>
              <w:rPr>
                <w:sz w:val="18"/>
                <w:szCs w:val="18"/>
              </w:rPr>
              <w:t>[0.66]</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77FC24A6" w14:textId="77777777" w:rsidR="008516F9" w:rsidRDefault="008516F9"/>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F16FE06" w14:textId="77777777" w:rsidR="008516F9" w:rsidRDefault="00F74A65">
            <w:pPr>
              <w:pStyle w:val="Corpo"/>
              <w:tabs>
                <w:tab w:val="left" w:pos="1440"/>
                <w:tab w:val="left" w:pos="2880"/>
              </w:tabs>
              <w:suppressAutoHyphens/>
              <w:jc w:val="center"/>
            </w:pPr>
            <w:r>
              <w:rPr>
                <w:sz w:val="18"/>
                <w:szCs w:val="18"/>
              </w:rPr>
              <w:t>[1.24]</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501C00A0" w14:textId="77777777" w:rsidR="008516F9" w:rsidRDefault="008516F9"/>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D50C8CC" w14:textId="77777777" w:rsidR="008516F9" w:rsidRDefault="00F74A65">
            <w:pPr>
              <w:pStyle w:val="Corpo"/>
              <w:tabs>
                <w:tab w:val="left" w:pos="1440"/>
                <w:tab w:val="left" w:pos="2880"/>
              </w:tabs>
              <w:suppressAutoHyphens/>
              <w:jc w:val="center"/>
            </w:pPr>
            <w:r>
              <w:rPr>
                <w:sz w:val="18"/>
                <w:szCs w:val="18"/>
              </w:rPr>
              <w:t>[0.49]</w:t>
            </w:r>
          </w:p>
        </w:tc>
        <w:tc>
          <w:tcPr>
            <w:tcW w:w="1372" w:type="dxa"/>
            <w:vMerge/>
            <w:tcBorders>
              <w:top w:val="single" w:sz="4" w:space="0" w:color="FFFFFF"/>
              <w:left w:val="single" w:sz="4" w:space="0" w:color="FFFFFF"/>
              <w:bottom w:val="single" w:sz="4" w:space="0" w:color="FFFFFF"/>
              <w:right w:val="single" w:sz="4" w:space="0" w:color="FFFFFF"/>
            </w:tcBorders>
            <w:shd w:val="clear" w:color="auto" w:fill="D9E2F3"/>
          </w:tcPr>
          <w:p w14:paraId="7F342FAB" w14:textId="77777777" w:rsidR="008516F9" w:rsidRDefault="008516F9"/>
        </w:tc>
      </w:tr>
      <w:tr w:rsidR="008516F9" w14:paraId="76C2E23A" w14:textId="77777777">
        <w:trPr>
          <w:trHeight w:val="202"/>
        </w:trPr>
        <w:tc>
          <w:tcPr>
            <w:tcW w:w="1549"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B84A937"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4</w:t>
            </w:r>
          </w:p>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B5C625F" w14:textId="77777777" w:rsidR="008516F9" w:rsidRDefault="00F74A65">
            <w:pPr>
              <w:pStyle w:val="Corpo"/>
              <w:tabs>
                <w:tab w:val="left" w:pos="1440"/>
                <w:tab w:val="left" w:pos="2880"/>
              </w:tabs>
              <w:suppressAutoHyphens/>
              <w:jc w:val="center"/>
            </w:pPr>
            <w:r>
              <w:rPr>
                <w:sz w:val="18"/>
                <w:szCs w:val="18"/>
              </w:rPr>
              <w:t>10.36***</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236A39D" w14:textId="77777777" w:rsidR="008516F9" w:rsidRDefault="00F74A65">
            <w:pPr>
              <w:pStyle w:val="Corpo"/>
              <w:tabs>
                <w:tab w:val="left" w:pos="1440"/>
                <w:tab w:val="left" w:pos="2880"/>
              </w:tabs>
              <w:suppressAutoHyphens/>
              <w:jc w:val="center"/>
            </w:pPr>
            <w:r>
              <w:rPr>
                <w:sz w:val="18"/>
                <w:szCs w:val="18"/>
              </w:rPr>
              <w:t>309.42***</w:t>
            </w:r>
          </w:p>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52F945A" w14:textId="77777777" w:rsidR="008516F9" w:rsidRDefault="00F74A65">
            <w:pPr>
              <w:pStyle w:val="Corpo"/>
              <w:tabs>
                <w:tab w:val="left" w:pos="1440"/>
                <w:tab w:val="left" w:pos="2880"/>
              </w:tabs>
              <w:suppressAutoHyphens/>
              <w:jc w:val="center"/>
            </w:pPr>
            <w:r>
              <w:rPr>
                <w:sz w:val="18"/>
                <w:szCs w:val="18"/>
              </w:rPr>
              <w:t>9.04***</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D5B2420" w14:textId="77777777" w:rsidR="008516F9" w:rsidRDefault="00F74A65">
            <w:pPr>
              <w:pStyle w:val="Corpo"/>
              <w:tabs>
                <w:tab w:val="left" w:pos="1440"/>
                <w:tab w:val="left" w:pos="2880"/>
              </w:tabs>
              <w:suppressAutoHyphens/>
              <w:jc w:val="center"/>
            </w:pPr>
            <w:r>
              <w:rPr>
                <w:sz w:val="18"/>
                <w:szCs w:val="18"/>
              </w:rPr>
              <w:t>70.69***</w:t>
            </w:r>
          </w:p>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C85BAE3" w14:textId="77777777" w:rsidR="008516F9" w:rsidRDefault="00F74A65">
            <w:pPr>
              <w:pStyle w:val="Corpo"/>
              <w:tabs>
                <w:tab w:val="left" w:pos="1440"/>
                <w:tab w:val="left" w:pos="2880"/>
              </w:tabs>
              <w:suppressAutoHyphens/>
              <w:jc w:val="center"/>
            </w:pPr>
            <w:r>
              <w:rPr>
                <w:sz w:val="18"/>
                <w:szCs w:val="18"/>
              </w:rPr>
              <w:t>5.39***</w:t>
            </w:r>
          </w:p>
        </w:tc>
        <w:tc>
          <w:tcPr>
            <w:tcW w:w="137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15F7971" w14:textId="77777777" w:rsidR="008516F9" w:rsidRDefault="00F74A65">
            <w:pPr>
              <w:pStyle w:val="Corpo"/>
              <w:tabs>
                <w:tab w:val="left" w:pos="1440"/>
                <w:tab w:val="left" w:pos="2880"/>
              </w:tabs>
              <w:suppressAutoHyphens/>
              <w:jc w:val="center"/>
            </w:pPr>
            <w:r>
              <w:rPr>
                <w:sz w:val="18"/>
                <w:szCs w:val="18"/>
              </w:rPr>
              <w:t>111.97***</w:t>
            </w:r>
          </w:p>
        </w:tc>
      </w:tr>
      <w:tr w:rsidR="008516F9" w14:paraId="32178CCA" w14:textId="77777777">
        <w:trPr>
          <w:trHeight w:val="202"/>
        </w:trPr>
        <w:tc>
          <w:tcPr>
            <w:tcW w:w="1549" w:type="dxa"/>
            <w:vMerge/>
            <w:tcBorders>
              <w:top w:val="single" w:sz="4" w:space="0" w:color="FFFFFF"/>
              <w:left w:val="single" w:sz="4" w:space="0" w:color="FFFFFF"/>
              <w:bottom w:val="single" w:sz="4" w:space="0" w:color="FFFFFF"/>
              <w:right w:val="single" w:sz="4" w:space="0" w:color="FFFFFF"/>
            </w:tcBorders>
            <w:shd w:val="clear" w:color="auto" w:fill="D9E2F3"/>
          </w:tcPr>
          <w:p w14:paraId="2D6DC6C7" w14:textId="77777777" w:rsidR="008516F9" w:rsidRDefault="008516F9"/>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76F95EF" w14:textId="77777777" w:rsidR="008516F9" w:rsidRDefault="00F74A65">
            <w:pPr>
              <w:pStyle w:val="Corpo"/>
              <w:tabs>
                <w:tab w:val="left" w:pos="1440"/>
                <w:tab w:val="left" w:pos="2880"/>
              </w:tabs>
              <w:suppressAutoHyphens/>
              <w:jc w:val="center"/>
            </w:pPr>
            <w:r>
              <w:rPr>
                <w:sz w:val="18"/>
                <w:szCs w:val="18"/>
              </w:rPr>
              <w:t>[0.60]</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3ED7E344" w14:textId="77777777" w:rsidR="008516F9" w:rsidRDefault="008516F9"/>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B3681B0" w14:textId="77777777" w:rsidR="008516F9" w:rsidRDefault="00F74A65">
            <w:pPr>
              <w:pStyle w:val="Corpo"/>
              <w:tabs>
                <w:tab w:val="left" w:pos="1440"/>
                <w:tab w:val="left" w:pos="2880"/>
              </w:tabs>
              <w:suppressAutoHyphens/>
              <w:jc w:val="center"/>
            </w:pPr>
            <w:r>
              <w:rPr>
                <w:sz w:val="18"/>
                <w:szCs w:val="18"/>
              </w:rPr>
              <w:t>[1.08]</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751A42E8" w14:textId="77777777" w:rsidR="008516F9" w:rsidRDefault="008516F9"/>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B85B5CC" w14:textId="77777777" w:rsidR="008516F9" w:rsidRDefault="00F74A65">
            <w:pPr>
              <w:pStyle w:val="Corpo"/>
              <w:tabs>
                <w:tab w:val="left" w:pos="1440"/>
                <w:tab w:val="left" w:pos="2880"/>
              </w:tabs>
              <w:suppressAutoHyphens/>
              <w:jc w:val="center"/>
            </w:pPr>
            <w:r>
              <w:rPr>
                <w:sz w:val="18"/>
                <w:szCs w:val="18"/>
              </w:rPr>
              <w:t>[0.52]</w:t>
            </w:r>
          </w:p>
        </w:tc>
        <w:tc>
          <w:tcPr>
            <w:tcW w:w="1372" w:type="dxa"/>
            <w:vMerge/>
            <w:tcBorders>
              <w:top w:val="single" w:sz="4" w:space="0" w:color="FFFFFF"/>
              <w:left w:val="single" w:sz="4" w:space="0" w:color="FFFFFF"/>
              <w:bottom w:val="single" w:sz="4" w:space="0" w:color="FFFFFF"/>
              <w:right w:val="single" w:sz="4" w:space="0" w:color="FFFFFF"/>
            </w:tcBorders>
            <w:shd w:val="clear" w:color="auto" w:fill="D9E2F3"/>
          </w:tcPr>
          <w:p w14:paraId="239BFBCC" w14:textId="77777777" w:rsidR="008516F9" w:rsidRDefault="008516F9"/>
        </w:tc>
      </w:tr>
      <w:tr w:rsidR="008516F9" w14:paraId="2F1E37DE" w14:textId="77777777">
        <w:trPr>
          <w:trHeight w:val="202"/>
        </w:trPr>
        <w:tc>
          <w:tcPr>
            <w:tcW w:w="1549"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C80E664"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5</w:t>
            </w:r>
          </w:p>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8136F56" w14:textId="77777777" w:rsidR="008516F9" w:rsidRDefault="00F74A65">
            <w:pPr>
              <w:pStyle w:val="Corpo"/>
              <w:tabs>
                <w:tab w:val="left" w:pos="1440"/>
                <w:tab w:val="left" w:pos="2880"/>
              </w:tabs>
              <w:suppressAutoHyphens/>
              <w:jc w:val="center"/>
            </w:pPr>
            <w:r>
              <w:rPr>
                <w:sz w:val="18"/>
                <w:szCs w:val="18"/>
              </w:rPr>
              <w:t>9.94***</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CA2E405" w14:textId="77777777" w:rsidR="008516F9" w:rsidRDefault="00F74A65">
            <w:pPr>
              <w:pStyle w:val="Corpo"/>
              <w:tabs>
                <w:tab w:val="left" w:pos="1440"/>
                <w:tab w:val="left" w:pos="2880"/>
              </w:tabs>
              <w:suppressAutoHyphens/>
              <w:jc w:val="center"/>
            </w:pPr>
            <w:r>
              <w:rPr>
                <w:sz w:val="18"/>
                <w:szCs w:val="18"/>
              </w:rPr>
              <w:t>307.95***</w:t>
            </w:r>
          </w:p>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0129358" w14:textId="77777777" w:rsidR="008516F9" w:rsidRDefault="00F74A65">
            <w:pPr>
              <w:pStyle w:val="Corpo"/>
              <w:tabs>
                <w:tab w:val="left" w:pos="1440"/>
                <w:tab w:val="left" w:pos="2880"/>
              </w:tabs>
              <w:suppressAutoHyphens/>
              <w:jc w:val="center"/>
            </w:pPr>
            <w:r>
              <w:rPr>
                <w:sz w:val="18"/>
                <w:szCs w:val="18"/>
              </w:rPr>
              <w:t>8.26***</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3AB76CE" w14:textId="77777777" w:rsidR="008516F9" w:rsidRDefault="00F74A65">
            <w:pPr>
              <w:pStyle w:val="Corpo"/>
              <w:tabs>
                <w:tab w:val="left" w:pos="1440"/>
                <w:tab w:val="left" w:pos="2880"/>
              </w:tabs>
              <w:suppressAutoHyphens/>
              <w:jc w:val="center"/>
            </w:pPr>
            <w:r>
              <w:rPr>
                <w:sz w:val="18"/>
                <w:szCs w:val="18"/>
              </w:rPr>
              <w:t>70.27***</w:t>
            </w:r>
          </w:p>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3F97C87" w14:textId="77777777" w:rsidR="008516F9" w:rsidRDefault="00F74A65">
            <w:pPr>
              <w:pStyle w:val="Corpo"/>
              <w:tabs>
                <w:tab w:val="left" w:pos="1440"/>
                <w:tab w:val="left" w:pos="2880"/>
              </w:tabs>
              <w:suppressAutoHyphens/>
              <w:jc w:val="center"/>
            </w:pPr>
            <w:r>
              <w:rPr>
                <w:sz w:val="18"/>
                <w:szCs w:val="18"/>
              </w:rPr>
              <w:t>5.85***</w:t>
            </w:r>
          </w:p>
        </w:tc>
        <w:tc>
          <w:tcPr>
            <w:tcW w:w="137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52B09A8" w14:textId="77777777" w:rsidR="008516F9" w:rsidRDefault="00F74A65">
            <w:pPr>
              <w:pStyle w:val="Corpo"/>
              <w:tabs>
                <w:tab w:val="left" w:pos="1440"/>
                <w:tab w:val="left" w:pos="2880"/>
              </w:tabs>
              <w:suppressAutoHyphens/>
              <w:jc w:val="center"/>
            </w:pPr>
            <w:r>
              <w:rPr>
                <w:sz w:val="18"/>
                <w:szCs w:val="18"/>
              </w:rPr>
              <w:t>113.13***</w:t>
            </w:r>
          </w:p>
        </w:tc>
      </w:tr>
      <w:tr w:rsidR="008516F9" w14:paraId="18BFF7A7" w14:textId="77777777">
        <w:trPr>
          <w:trHeight w:val="202"/>
        </w:trPr>
        <w:tc>
          <w:tcPr>
            <w:tcW w:w="1549" w:type="dxa"/>
            <w:vMerge/>
            <w:tcBorders>
              <w:top w:val="single" w:sz="4" w:space="0" w:color="FFFFFF"/>
              <w:left w:val="single" w:sz="4" w:space="0" w:color="FFFFFF"/>
              <w:bottom w:val="single" w:sz="4" w:space="0" w:color="FFFFFF"/>
              <w:right w:val="single" w:sz="4" w:space="0" w:color="FFFFFF"/>
            </w:tcBorders>
            <w:shd w:val="clear" w:color="auto" w:fill="D9E2F3"/>
          </w:tcPr>
          <w:p w14:paraId="3551FE37" w14:textId="77777777" w:rsidR="008516F9" w:rsidRDefault="008516F9"/>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5925129" w14:textId="77777777" w:rsidR="008516F9" w:rsidRDefault="00F74A65">
            <w:pPr>
              <w:pStyle w:val="Corpo"/>
              <w:tabs>
                <w:tab w:val="left" w:pos="1440"/>
                <w:tab w:val="left" w:pos="2880"/>
              </w:tabs>
              <w:suppressAutoHyphens/>
              <w:jc w:val="center"/>
            </w:pPr>
            <w:r>
              <w:rPr>
                <w:sz w:val="18"/>
                <w:szCs w:val="18"/>
              </w:rPr>
              <w:t>[0.57]</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794048D0" w14:textId="77777777" w:rsidR="008516F9" w:rsidRDefault="008516F9"/>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236593C" w14:textId="77777777" w:rsidR="008516F9" w:rsidRDefault="00F74A65">
            <w:pPr>
              <w:pStyle w:val="Corpo"/>
              <w:tabs>
                <w:tab w:val="left" w:pos="1440"/>
                <w:tab w:val="left" w:pos="2880"/>
              </w:tabs>
              <w:suppressAutoHyphens/>
              <w:jc w:val="center"/>
            </w:pPr>
            <w:r>
              <w:rPr>
                <w:sz w:val="18"/>
                <w:szCs w:val="18"/>
              </w:rPr>
              <w:t>[0.99]</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6A0A2E6F" w14:textId="77777777" w:rsidR="008516F9" w:rsidRDefault="008516F9"/>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3A437C9" w14:textId="77777777" w:rsidR="008516F9" w:rsidRDefault="00F74A65">
            <w:pPr>
              <w:pStyle w:val="Corpo"/>
              <w:tabs>
                <w:tab w:val="left" w:pos="1440"/>
                <w:tab w:val="left" w:pos="2880"/>
              </w:tabs>
              <w:suppressAutoHyphens/>
              <w:jc w:val="center"/>
            </w:pPr>
            <w:r>
              <w:rPr>
                <w:sz w:val="18"/>
                <w:szCs w:val="18"/>
              </w:rPr>
              <w:t>[0.56]</w:t>
            </w:r>
          </w:p>
        </w:tc>
        <w:tc>
          <w:tcPr>
            <w:tcW w:w="1372" w:type="dxa"/>
            <w:vMerge/>
            <w:tcBorders>
              <w:top w:val="single" w:sz="4" w:space="0" w:color="FFFFFF"/>
              <w:left w:val="single" w:sz="4" w:space="0" w:color="FFFFFF"/>
              <w:bottom w:val="single" w:sz="4" w:space="0" w:color="FFFFFF"/>
              <w:right w:val="single" w:sz="4" w:space="0" w:color="FFFFFF"/>
            </w:tcBorders>
            <w:shd w:val="clear" w:color="auto" w:fill="D9E2F3"/>
          </w:tcPr>
          <w:p w14:paraId="6DFCDD3A" w14:textId="77777777" w:rsidR="008516F9" w:rsidRDefault="008516F9"/>
        </w:tc>
      </w:tr>
      <w:tr w:rsidR="008516F9" w14:paraId="2194CF87" w14:textId="77777777">
        <w:trPr>
          <w:trHeight w:val="202"/>
        </w:trPr>
        <w:tc>
          <w:tcPr>
            <w:tcW w:w="1549"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78C85A1"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6</w:t>
            </w:r>
          </w:p>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4EF41AA" w14:textId="77777777" w:rsidR="008516F9" w:rsidRDefault="00F74A65">
            <w:pPr>
              <w:pStyle w:val="Corpo"/>
              <w:tabs>
                <w:tab w:val="left" w:pos="1440"/>
                <w:tab w:val="left" w:pos="2880"/>
              </w:tabs>
              <w:suppressAutoHyphens/>
              <w:jc w:val="center"/>
            </w:pPr>
            <w:r>
              <w:rPr>
                <w:sz w:val="18"/>
                <w:szCs w:val="18"/>
              </w:rPr>
              <w:t>9.56***</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9B6D7DE" w14:textId="77777777" w:rsidR="008516F9" w:rsidRDefault="00F74A65">
            <w:pPr>
              <w:pStyle w:val="Corpo"/>
              <w:tabs>
                <w:tab w:val="left" w:pos="1440"/>
                <w:tab w:val="left" w:pos="2880"/>
              </w:tabs>
              <w:suppressAutoHyphens/>
              <w:jc w:val="center"/>
            </w:pPr>
            <w:r>
              <w:rPr>
                <w:sz w:val="18"/>
                <w:szCs w:val="18"/>
              </w:rPr>
              <w:t>305.73***</w:t>
            </w:r>
          </w:p>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68459EF" w14:textId="77777777" w:rsidR="008516F9" w:rsidRDefault="00F74A65">
            <w:pPr>
              <w:pStyle w:val="Corpo"/>
              <w:tabs>
                <w:tab w:val="left" w:pos="1440"/>
                <w:tab w:val="left" w:pos="2880"/>
              </w:tabs>
              <w:suppressAutoHyphens/>
              <w:jc w:val="center"/>
            </w:pPr>
            <w:r>
              <w:rPr>
                <w:sz w:val="18"/>
                <w:szCs w:val="18"/>
              </w:rPr>
              <w:t>8.33***</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E7AEA16" w14:textId="77777777" w:rsidR="008516F9" w:rsidRDefault="00F74A65">
            <w:pPr>
              <w:pStyle w:val="Corpo"/>
              <w:tabs>
                <w:tab w:val="left" w:pos="1440"/>
                <w:tab w:val="left" w:pos="2880"/>
              </w:tabs>
              <w:suppressAutoHyphens/>
              <w:jc w:val="center"/>
            </w:pPr>
            <w:r>
              <w:rPr>
                <w:sz w:val="18"/>
                <w:szCs w:val="18"/>
              </w:rPr>
              <w:t>69.76***</w:t>
            </w:r>
          </w:p>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C7313AE" w14:textId="77777777" w:rsidR="008516F9" w:rsidRDefault="00F74A65">
            <w:pPr>
              <w:pStyle w:val="Corpo"/>
              <w:tabs>
                <w:tab w:val="left" w:pos="1440"/>
                <w:tab w:val="left" w:pos="2880"/>
              </w:tabs>
              <w:suppressAutoHyphens/>
              <w:jc w:val="center"/>
            </w:pPr>
            <w:r>
              <w:rPr>
                <w:sz w:val="18"/>
                <w:szCs w:val="18"/>
              </w:rPr>
              <w:t>6.64***</w:t>
            </w:r>
          </w:p>
        </w:tc>
        <w:tc>
          <w:tcPr>
            <w:tcW w:w="137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5C6AAD7" w14:textId="77777777" w:rsidR="008516F9" w:rsidRDefault="00F74A65">
            <w:pPr>
              <w:pStyle w:val="Corpo"/>
              <w:tabs>
                <w:tab w:val="left" w:pos="1440"/>
                <w:tab w:val="left" w:pos="2880"/>
              </w:tabs>
              <w:suppressAutoHyphens/>
              <w:jc w:val="center"/>
            </w:pPr>
            <w:r>
              <w:rPr>
                <w:sz w:val="18"/>
                <w:szCs w:val="18"/>
              </w:rPr>
              <w:t>113.91***</w:t>
            </w:r>
          </w:p>
        </w:tc>
      </w:tr>
      <w:tr w:rsidR="008516F9" w14:paraId="7F31499E" w14:textId="77777777">
        <w:trPr>
          <w:trHeight w:val="202"/>
        </w:trPr>
        <w:tc>
          <w:tcPr>
            <w:tcW w:w="1549" w:type="dxa"/>
            <w:vMerge/>
            <w:tcBorders>
              <w:top w:val="single" w:sz="4" w:space="0" w:color="FFFFFF"/>
              <w:left w:val="single" w:sz="4" w:space="0" w:color="FFFFFF"/>
              <w:bottom w:val="single" w:sz="4" w:space="0" w:color="FFFFFF"/>
              <w:right w:val="single" w:sz="4" w:space="0" w:color="FFFFFF"/>
            </w:tcBorders>
            <w:shd w:val="clear" w:color="auto" w:fill="D9E2F3"/>
          </w:tcPr>
          <w:p w14:paraId="64EA2437" w14:textId="77777777" w:rsidR="008516F9" w:rsidRDefault="008516F9"/>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57C3856" w14:textId="77777777" w:rsidR="008516F9" w:rsidRDefault="00F74A65">
            <w:pPr>
              <w:pStyle w:val="Corpo"/>
              <w:tabs>
                <w:tab w:val="left" w:pos="1440"/>
                <w:tab w:val="left" w:pos="2880"/>
              </w:tabs>
              <w:suppressAutoHyphens/>
              <w:jc w:val="center"/>
            </w:pPr>
            <w:r>
              <w:rPr>
                <w:sz w:val="18"/>
                <w:szCs w:val="18"/>
              </w:rPr>
              <w:t>[0.55]</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0989F35E" w14:textId="77777777" w:rsidR="008516F9" w:rsidRDefault="008516F9"/>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C4A1280" w14:textId="77777777" w:rsidR="008516F9" w:rsidRDefault="00F74A65">
            <w:pPr>
              <w:pStyle w:val="Corpo"/>
              <w:tabs>
                <w:tab w:val="left" w:pos="1440"/>
                <w:tab w:val="left" w:pos="2880"/>
              </w:tabs>
              <w:suppressAutoHyphens/>
              <w:jc w:val="center"/>
            </w:pPr>
            <w:r>
              <w:rPr>
                <w:sz w:val="18"/>
                <w:szCs w:val="18"/>
              </w:rPr>
              <w:t>[0.99]</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10B47891" w14:textId="77777777" w:rsidR="008516F9" w:rsidRDefault="008516F9"/>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68211C3" w14:textId="77777777" w:rsidR="008516F9" w:rsidRDefault="00F74A65">
            <w:pPr>
              <w:pStyle w:val="Corpo"/>
              <w:tabs>
                <w:tab w:val="left" w:pos="1440"/>
                <w:tab w:val="left" w:pos="2880"/>
              </w:tabs>
              <w:suppressAutoHyphens/>
              <w:jc w:val="center"/>
            </w:pPr>
            <w:r>
              <w:rPr>
                <w:sz w:val="18"/>
                <w:szCs w:val="18"/>
              </w:rPr>
              <w:t>[0.63]</w:t>
            </w:r>
          </w:p>
        </w:tc>
        <w:tc>
          <w:tcPr>
            <w:tcW w:w="1372" w:type="dxa"/>
            <w:vMerge/>
            <w:tcBorders>
              <w:top w:val="single" w:sz="4" w:space="0" w:color="FFFFFF"/>
              <w:left w:val="single" w:sz="4" w:space="0" w:color="FFFFFF"/>
              <w:bottom w:val="single" w:sz="4" w:space="0" w:color="FFFFFF"/>
              <w:right w:val="single" w:sz="4" w:space="0" w:color="FFFFFF"/>
            </w:tcBorders>
            <w:shd w:val="clear" w:color="auto" w:fill="D9E2F3"/>
          </w:tcPr>
          <w:p w14:paraId="76F063CB" w14:textId="77777777" w:rsidR="008516F9" w:rsidRDefault="008516F9"/>
        </w:tc>
      </w:tr>
      <w:tr w:rsidR="008516F9" w14:paraId="09DB5CDE" w14:textId="77777777">
        <w:trPr>
          <w:trHeight w:val="202"/>
        </w:trPr>
        <w:tc>
          <w:tcPr>
            <w:tcW w:w="1549"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0E241BD"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7</w:t>
            </w:r>
          </w:p>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300B592" w14:textId="77777777" w:rsidR="008516F9" w:rsidRDefault="00F74A65">
            <w:pPr>
              <w:pStyle w:val="Corpo"/>
              <w:tabs>
                <w:tab w:val="left" w:pos="1440"/>
                <w:tab w:val="left" w:pos="2880"/>
              </w:tabs>
              <w:suppressAutoHyphens/>
              <w:jc w:val="center"/>
            </w:pPr>
            <w:r>
              <w:rPr>
                <w:sz w:val="18"/>
                <w:szCs w:val="18"/>
              </w:rPr>
              <w:t>10.20***</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D426792" w14:textId="77777777" w:rsidR="008516F9" w:rsidRDefault="00F74A65">
            <w:pPr>
              <w:pStyle w:val="Corpo"/>
              <w:tabs>
                <w:tab w:val="left" w:pos="1440"/>
                <w:tab w:val="left" w:pos="2880"/>
              </w:tabs>
              <w:suppressAutoHyphens/>
              <w:jc w:val="center"/>
            </w:pPr>
            <w:r>
              <w:rPr>
                <w:sz w:val="18"/>
                <w:szCs w:val="18"/>
              </w:rPr>
              <w:t>303.21***</w:t>
            </w:r>
          </w:p>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78C3B76" w14:textId="77777777" w:rsidR="008516F9" w:rsidRDefault="00F74A65">
            <w:pPr>
              <w:pStyle w:val="Corpo"/>
              <w:tabs>
                <w:tab w:val="left" w:pos="1440"/>
                <w:tab w:val="left" w:pos="2880"/>
              </w:tabs>
              <w:suppressAutoHyphens/>
              <w:jc w:val="center"/>
            </w:pPr>
            <w:r>
              <w:rPr>
                <w:sz w:val="18"/>
                <w:szCs w:val="18"/>
              </w:rPr>
              <w:t>9.52***</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9D1D53D" w14:textId="77777777" w:rsidR="008516F9" w:rsidRDefault="00F74A65">
            <w:pPr>
              <w:pStyle w:val="Corpo"/>
              <w:tabs>
                <w:tab w:val="left" w:pos="1440"/>
                <w:tab w:val="left" w:pos="2880"/>
              </w:tabs>
              <w:suppressAutoHyphens/>
              <w:jc w:val="center"/>
            </w:pPr>
            <w:r>
              <w:rPr>
                <w:sz w:val="18"/>
                <w:szCs w:val="18"/>
              </w:rPr>
              <w:t>69.24***</w:t>
            </w:r>
          </w:p>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1EE67EB" w14:textId="77777777" w:rsidR="008516F9" w:rsidRDefault="00F74A65">
            <w:pPr>
              <w:pStyle w:val="Corpo"/>
              <w:tabs>
                <w:tab w:val="left" w:pos="1440"/>
                <w:tab w:val="left" w:pos="2880"/>
              </w:tabs>
              <w:suppressAutoHyphens/>
              <w:jc w:val="center"/>
            </w:pPr>
            <w:r>
              <w:rPr>
                <w:sz w:val="18"/>
                <w:szCs w:val="18"/>
              </w:rPr>
              <w:t>7.31***</w:t>
            </w:r>
          </w:p>
        </w:tc>
        <w:tc>
          <w:tcPr>
            <w:tcW w:w="137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2156549" w14:textId="77777777" w:rsidR="008516F9" w:rsidRDefault="00F74A65">
            <w:pPr>
              <w:pStyle w:val="Corpo"/>
              <w:tabs>
                <w:tab w:val="left" w:pos="1440"/>
                <w:tab w:val="left" w:pos="2880"/>
              </w:tabs>
              <w:suppressAutoHyphens/>
              <w:jc w:val="center"/>
            </w:pPr>
            <w:r>
              <w:rPr>
                <w:sz w:val="18"/>
                <w:szCs w:val="18"/>
              </w:rPr>
              <w:t>113.66***</w:t>
            </w:r>
          </w:p>
        </w:tc>
      </w:tr>
      <w:tr w:rsidR="008516F9" w14:paraId="6BCD1FE0" w14:textId="77777777">
        <w:trPr>
          <w:trHeight w:val="202"/>
        </w:trPr>
        <w:tc>
          <w:tcPr>
            <w:tcW w:w="1549" w:type="dxa"/>
            <w:vMerge/>
            <w:tcBorders>
              <w:top w:val="single" w:sz="4" w:space="0" w:color="FFFFFF"/>
              <w:left w:val="single" w:sz="4" w:space="0" w:color="FFFFFF"/>
              <w:bottom w:val="single" w:sz="4" w:space="0" w:color="FFFFFF"/>
              <w:right w:val="single" w:sz="4" w:space="0" w:color="FFFFFF"/>
            </w:tcBorders>
            <w:shd w:val="clear" w:color="auto" w:fill="D9E2F3"/>
          </w:tcPr>
          <w:p w14:paraId="3F865EBB" w14:textId="77777777" w:rsidR="008516F9" w:rsidRDefault="008516F9"/>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0ED119B" w14:textId="77777777" w:rsidR="008516F9" w:rsidRDefault="00F74A65">
            <w:pPr>
              <w:pStyle w:val="Corpo"/>
              <w:tabs>
                <w:tab w:val="left" w:pos="1440"/>
                <w:tab w:val="left" w:pos="2880"/>
              </w:tabs>
              <w:suppressAutoHyphens/>
              <w:jc w:val="center"/>
            </w:pPr>
            <w:r>
              <w:rPr>
                <w:sz w:val="18"/>
                <w:szCs w:val="18"/>
              </w:rPr>
              <w:t>[0.59]</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41C91E28" w14:textId="77777777" w:rsidR="008516F9" w:rsidRDefault="008516F9"/>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B96BCDF" w14:textId="77777777" w:rsidR="008516F9" w:rsidRDefault="00F74A65">
            <w:pPr>
              <w:pStyle w:val="Corpo"/>
              <w:tabs>
                <w:tab w:val="left" w:pos="1440"/>
                <w:tab w:val="left" w:pos="2880"/>
              </w:tabs>
              <w:suppressAutoHyphens/>
              <w:jc w:val="center"/>
            </w:pPr>
            <w:r>
              <w:rPr>
                <w:sz w:val="18"/>
                <w:szCs w:val="18"/>
              </w:rPr>
              <w:t>[1.14]</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40D896C5" w14:textId="77777777" w:rsidR="008516F9" w:rsidRDefault="008516F9"/>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01CE2A6" w14:textId="77777777" w:rsidR="008516F9" w:rsidRDefault="00F74A65">
            <w:pPr>
              <w:pStyle w:val="Corpo"/>
              <w:tabs>
                <w:tab w:val="left" w:pos="1440"/>
                <w:tab w:val="left" w:pos="2880"/>
              </w:tabs>
              <w:suppressAutoHyphens/>
              <w:jc w:val="center"/>
            </w:pPr>
            <w:r>
              <w:rPr>
                <w:sz w:val="18"/>
                <w:szCs w:val="18"/>
              </w:rPr>
              <w:t>[0.70]</w:t>
            </w:r>
          </w:p>
        </w:tc>
        <w:tc>
          <w:tcPr>
            <w:tcW w:w="1372" w:type="dxa"/>
            <w:vMerge/>
            <w:tcBorders>
              <w:top w:val="single" w:sz="4" w:space="0" w:color="FFFFFF"/>
              <w:left w:val="single" w:sz="4" w:space="0" w:color="FFFFFF"/>
              <w:bottom w:val="single" w:sz="4" w:space="0" w:color="FFFFFF"/>
              <w:right w:val="single" w:sz="4" w:space="0" w:color="FFFFFF"/>
            </w:tcBorders>
            <w:shd w:val="clear" w:color="auto" w:fill="D9E2F3"/>
          </w:tcPr>
          <w:p w14:paraId="7F2FE766" w14:textId="77777777" w:rsidR="008516F9" w:rsidRDefault="008516F9"/>
        </w:tc>
      </w:tr>
      <w:tr w:rsidR="008516F9" w14:paraId="6A9295FF" w14:textId="77777777">
        <w:trPr>
          <w:trHeight w:val="202"/>
        </w:trPr>
        <w:tc>
          <w:tcPr>
            <w:tcW w:w="1549"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74CBCE7"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8</w:t>
            </w:r>
          </w:p>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5F7AC62" w14:textId="77777777" w:rsidR="008516F9" w:rsidRDefault="00F74A65">
            <w:pPr>
              <w:pStyle w:val="Corpo"/>
              <w:tabs>
                <w:tab w:val="left" w:pos="1440"/>
                <w:tab w:val="left" w:pos="2880"/>
              </w:tabs>
              <w:suppressAutoHyphens/>
              <w:jc w:val="center"/>
            </w:pPr>
            <w:r>
              <w:rPr>
                <w:sz w:val="18"/>
                <w:szCs w:val="18"/>
              </w:rPr>
              <w:t>11.54***</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99CE37F" w14:textId="77777777" w:rsidR="008516F9" w:rsidRDefault="00F74A65">
            <w:pPr>
              <w:pStyle w:val="Corpo"/>
              <w:tabs>
                <w:tab w:val="left" w:pos="1440"/>
                <w:tab w:val="left" w:pos="2880"/>
              </w:tabs>
              <w:suppressAutoHyphens/>
              <w:jc w:val="center"/>
            </w:pPr>
            <w:r>
              <w:rPr>
                <w:sz w:val="18"/>
                <w:szCs w:val="18"/>
              </w:rPr>
              <w:t>300.07***</w:t>
            </w:r>
          </w:p>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2D06C4E" w14:textId="77777777" w:rsidR="008516F9" w:rsidRDefault="00F74A65">
            <w:pPr>
              <w:pStyle w:val="Corpo"/>
              <w:tabs>
                <w:tab w:val="left" w:pos="1440"/>
                <w:tab w:val="left" w:pos="2880"/>
              </w:tabs>
              <w:suppressAutoHyphens/>
              <w:jc w:val="center"/>
            </w:pPr>
            <w:r>
              <w:rPr>
                <w:sz w:val="18"/>
                <w:szCs w:val="18"/>
              </w:rPr>
              <w:t>10.01***</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0D7DF20" w14:textId="77777777" w:rsidR="008516F9" w:rsidRDefault="00F74A65">
            <w:pPr>
              <w:pStyle w:val="Corpo"/>
              <w:tabs>
                <w:tab w:val="left" w:pos="1440"/>
                <w:tab w:val="left" w:pos="2880"/>
              </w:tabs>
              <w:suppressAutoHyphens/>
              <w:jc w:val="center"/>
            </w:pPr>
            <w:r>
              <w:rPr>
                <w:sz w:val="18"/>
                <w:szCs w:val="18"/>
              </w:rPr>
              <w:t>68.56***</w:t>
            </w:r>
          </w:p>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497B2F4" w14:textId="77777777" w:rsidR="008516F9" w:rsidRDefault="00F74A65">
            <w:pPr>
              <w:pStyle w:val="Corpo"/>
              <w:tabs>
                <w:tab w:val="left" w:pos="1440"/>
                <w:tab w:val="left" w:pos="2880"/>
              </w:tabs>
              <w:suppressAutoHyphens/>
              <w:jc w:val="center"/>
            </w:pPr>
            <w:r>
              <w:rPr>
                <w:sz w:val="18"/>
                <w:szCs w:val="18"/>
              </w:rPr>
              <w:t>7.52***</w:t>
            </w:r>
          </w:p>
        </w:tc>
        <w:tc>
          <w:tcPr>
            <w:tcW w:w="137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AB91CCC" w14:textId="77777777" w:rsidR="008516F9" w:rsidRDefault="00F74A65">
            <w:pPr>
              <w:pStyle w:val="Corpo"/>
              <w:tabs>
                <w:tab w:val="left" w:pos="1440"/>
                <w:tab w:val="left" w:pos="2880"/>
              </w:tabs>
              <w:suppressAutoHyphens/>
              <w:jc w:val="center"/>
            </w:pPr>
            <w:r>
              <w:rPr>
                <w:sz w:val="18"/>
                <w:szCs w:val="18"/>
              </w:rPr>
              <w:t>112.40***</w:t>
            </w:r>
          </w:p>
        </w:tc>
      </w:tr>
      <w:tr w:rsidR="008516F9" w14:paraId="6B7D0581" w14:textId="77777777">
        <w:trPr>
          <w:trHeight w:val="202"/>
        </w:trPr>
        <w:tc>
          <w:tcPr>
            <w:tcW w:w="1549" w:type="dxa"/>
            <w:vMerge/>
            <w:tcBorders>
              <w:top w:val="single" w:sz="4" w:space="0" w:color="FFFFFF"/>
              <w:left w:val="single" w:sz="4" w:space="0" w:color="FFFFFF"/>
              <w:bottom w:val="single" w:sz="4" w:space="0" w:color="FFFFFF"/>
              <w:right w:val="single" w:sz="4" w:space="0" w:color="FFFFFF"/>
            </w:tcBorders>
            <w:shd w:val="clear" w:color="auto" w:fill="D9E2F3"/>
          </w:tcPr>
          <w:p w14:paraId="14915A51" w14:textId="77777777" w:rsidR="008516F9" w:rsidRDefault="008516F9"/>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7428083" w14:textId="77777777" w:rsidR="008516F9" w:rsidRDefault="00F74A65">
            <w:pPr>
              <w:pStyle w:val="Corpo"/>
              <w:tabs>
                <w:tab w:val="left" w:pos="1440"/>
                <w:tab w:val="left" w:pos="2880"/>
              </w:tabs>
              <w:suppressAutoHyphens/>
              <w:jc w:val="center"/>
            </w:pPr>
            <w:r>
              <w:rPr>
                <w:sz w:val="18"/>
                <w:szCs w:val="18"/>
              </w:rPr>
              <w:t>[0.67]</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3D48E613" w14:textId="77777777" w:rsidR="008516F9" w:rsidRDefault="008516F9"/>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0AF417E" w14:textId="77777777" w:rsidR="008516F9" w:rsidRDefault="00F74A65">
            <w:pPr>
              <w:pStyle w:val="Corpo"/>
              <w:tabs>
                <w:tab w:val="left" w:pos="1440"/>
                <w:tab w:val="left" w:pos="2880"/>
              </w:tabs>
              <w:suppressAutoHyphens/>
              <w:jc w:val="center"/>
            </w:pPr>
            <w:r>
              <w:rPr>
                <w:sz w:val="18"/>
                <w:szCs w:val="18"/>
              </w:rPr>
              <w:t>[1.20]</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4E704967" w14:textId="77777777" w:rsidR="008516F9" w:rsidRDefault="008516F9"/>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4BCCAF6" w14:textId="77777777" w:rsidR="008516F9" w:rsidRDefault="00F74A65">
            <w:pPr>
              <w:pStyle w:val="Corpo"/>
              <w:tabs>
                <w:tab w:val="left" w:pos="1440"/>
                <w:tab w:val="left" w:pos="2880"/>
              </w:tabs>
              <w:suppressAutoHyphens/>
              <w:jc w:val="center"/>
            </w:pPr>
            <w:r>
              <w:rPr>
                <w:sz w:val="18"/>
                <w:szCs w:val="18"/>
              </w:rPr>
              <w:t>[0.73]</w:t>
            </w:r>
          </w:p>
        </w:tc>
        <w:tc>
          <w:tcPr>
            <w:tcW w:w="1372" w:type="dxa"/>
            <w:vMerge/>
            <w:tcBorders>
              <w:top w:val="single" w:sz="4" w:space="0" w:color="FFFFFF"/>
              <w:left w:val="single" w:sz="4" w:space="0" w:color="FFFFFF"/>
              <w:bottom w:val="single" w:sz="4" w:space="0" w:color="FFFFFF"/>
              <w:right w:val="single" w:sz="4" w:space="0" w:color="FFFFFF"/>
            </w:tcBorders>
            <w:shd w:val="clear" w:color="auto" w:fill="D9E2F3"/>
          </w:tcPr>
          <w:p w14:paraId="19C31157" w14:textId="77777777" w:rsidR="008516F9" w:rsidRDefault="008516F9"/>
        </w:tc>
      </w:tr>
      <w:tr w:rsidR="008516F9" w14:paraId="2E393DCA" w14:textId="77777777">
        <w:trPr>
          <w:trHeight w:val="202"/>
        </w:trPr>
        <w:tc>
          <w:tcPr>
            <w:tcW w:w="1549"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64909F8"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9</w:t>
            </w:r>
          </w:p>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B103C59" w14:textId="77777777" w:rsidR="008516F9" w:rsidRDefault="00F74A65">
            <w:pPr>
              <w:pStyle w:val="Corpo"/>
              <w:tabs>
                <w:tab w:val="left" w:pos="1440"/>
                <w:tab w:val="left" w:pos="2880"/>
              </w:tabs>
              <w:suppressAutoHyphens/>
              <w:jc w:val="center"/>
            </w:pPr>
            <w:r>
              <w:rPr>
                <w:sz w:val="18"/>
                <w:szCs w:val="18"/>
              </w:rPr>
              <w:t>12.93***</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8E7E039" w14:textId="77777777" w:rsidR="008516F9" w:rsidRDefault="00F74A65">
            <w:pPr>
              <w:pStyle w:val="Corpo"/>
              <w:tabs>
                <w:tab w:val="left" w:pos="1440"/>
                <w:tab w:val="left" w:pos="2880"/>
              </w:tabs>
              <w:suppressAutoHyphens/>
              <w:jc w:val="center"/>
            </w:pPr>
            <w:r>
              <w:rPr>
                <w:sz w:val="18"/>
                <w:szCs w:val="18"/>
              </w:rPr>
              <w:t>294.54***</w:t>
            </w:r>
          </w:p>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291C5E5" w14:textId="77777777" w:rsidR="008516F9" w:rsidRDefault="00F74A65">
            <w:pPr>
              <w:pStyle w:val="Corpo"/>
              <w:tabs>
                <w:tab w:val="left" w:pos="1440"/>
                <w:tab w:val="left" w:pos="2880"/>
              </w:tabs>
              <w:suppressAutoHyphens/>
              <w:jc w:val="center"/>
            </w:pPr>
            <w:r>
              <w:rPr>
                <w:sz w:val="18"/>
                <w:szCs w:val="18"/>
              </w:rPr>
              <w:t>10.65***</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D61BE35" w14:textId="77777777" w:rsidR="008516F9" w:rsidRDefault="00F74A65">
            <w:pPr>
              <w:pStyle w:val="Corpo"/>
              <w:tabs>
                <w:tab w:val="left" w:pos="1440"/>
                <w:tab w:val="left" w:pos="2880"/>
              </w:tabs>
              <w:suppressAutoHyphens/>
              <w:jc w:val="center"/>
            </w:pPr>
            <w:r>
              <w:rPr>
                <w:sz w:val="18"/>
                <w:szCs w:val="18"/>
              </w:rPr>
              <w:t>67.35***</w:t>
            </w:r>
          </w:p>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9CAACD3" w14:textId="77777777" w:rsidR="008516F9" w:rsidRDefault="00F74A65">
            <w:pPr>
              <w:pStyle w:val="Corpo"/>
              <w:tabs>
                <w:tab w:val="left" w:pos="1440"/>
                <w:tab w:val="left" w:pos="2880"/>
              </w:tabs>
              <w:suppressAutoHyphens/>
              <w:jc w:val="center"/>
            </w:pPr>
            <w:r>
              <w:rPr>
                <w:sz w:val="18"/>
                <w:szCs w:val="18"/>
              </w:rPr>
              <w:t>8.26***</w:t>
            </w:r>
          </w:p>
        </w:tc>
        <w:tc>
          <w:tcPr>
            <w:tcW w:w="137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F5515FB" w14:textId="77777777" w:rsidR="008516F9" w:rsidRDefault="00F74A65">
            <w:pPr>
              <w:pStyle w:val="Corpo"/>
              <w:tabs>
                <w:tab w:val="left" w:pos="1440"/>
                <w:tab w:val="left" w:pos="2880"/>
              </w:tabs>
              <w:suppressAutoHyphens/>
              <w:jc w:val="center"/>
            </w:pPr>
            <w:r>
              <w:rPr>
                <w:sz w:val="18"/>
                <w:szCs w:val="18"/>
              </w:rPr>
              <w:t>106.04***</w:t>
            </w:r>
          </w:p>
        </w:tc>
      </w:tr>
      <w:tr w:rsidR="008516F9" w14:paraId="08E5BE78" w14:textId="77777777">
        <w:trPr>
          <w:trHeight w:val="202"/>
        </w:trPr>
        <w:tc>
          <w:tcPr>
            <w:tcW w:w="1549" w:type="dxa"/>
            <w:vMerge/>
            <w:tcBorders>
              <w:top w:val="single" w:sz="4" w:space="0" w:color="FFFFFF"/>
              <w:left w:val="single" w:sz="4" w:space="0" w:color="FFFFFF"/>
              <w:bottom w:val="single" w:sz="4" w:space="0" w:color="FFFFFF"/>
              <w:right w:val="single" w:sz="4" w:space="0" w:color="FFFFFF"/>
            </w:tcBorders>
            <w:shd w:val="clear" w:color="auto" w:fill="D9E2F3"/>
          </w:tcPr>
          <w:p w14:paraId="65042EBF" w14:textId="77777777" w:rsidR="008516F9" w:rsidRDefault="008516F9"/>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C823059" w14:textId="77777777" w:rsidR="008516F9" w:rsidRDefault="00F74A65">
            <w:pPr>
              <w:pStyle w:val="Corpo"/>
              <w:shd w:val="clear" w:color="auto" w:fill="D9E2F3"/>
              <w:tabs>
                <w:tab w:val="left" w:pos="1440"/>
                <w:tab w:val="left" w:pos="2880"/>
              </w:tabs>
              <w:suppressAutoHyphens/>
              <w:jc w:val="center"/>
            </w:pPr>
            <w:r>
              <w:rPr>
                <w:sz w:val="18"/>
                <w:szCs w:val="18"/>
              </w:rPr>
              <w:t>[0.76]</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5985B3CD" w14:textId="77777777" w:rsidR="008516F9" w:rsidRDefault="008516F9"/>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94FA7D8" w14:textId="77777777" w:rsidR="008516F9" w:rsidRDefault="00F74A65">
            <w:pPr>
              <w:pStyle w:val="Corpo"/>
              <w:tabs>
                <w:tab w:val="left" w:pos="1440"/>
                <w:tab w:val="left" w:pos="2880"/>
              </w:tabs>
              <w:suppressAutoHyphens/>
              <w:jc w:val="center"/>
            </w:pPr>
            <w:r>
              <w:rPr>
                <w:sz w:val="18"/>
                <w:szCs w:val="18"/>
              </w:rPr>
              <w:t>[1.29]</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7FE70AA4" w14:textId="77777777" w:rsidR="008516F9" w:rsidRDefault="008516F9"/>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D903B79" w14:textId="77777777" w:rsidR="008516F9" w:rsidRDefault="00F74A65">
            <w:pPr>
              <w:pStyle w:val="Corpo"/>
              <w:tabs>
                <w:tab w:val="left" w:pos="1440"/>
                <w:tab w:val="left" w:pos="2880"/>
              </w:tabs>
              <w:suppressAutoHyphens/>
              <w:jc w:val="center"/>
            </w:pPr>
            <w:r>
              <w:rPr>
                <w:sz w:val="18"/>
                <w:szCs w:val="18"/>
              </w:rPr>
              <w:t>[0.82]</w:t>
            </w:r>
          </w:p>
        </w:tc>
        <w:tc>
          <w:tcPr>
            <w:tcW w:w="1372" w:type="dxa"/>
            <w:vMerge/>
            <w:tcBorders>
              <w:top w:val="single" w:sz="4" w:space="0" w:color="FFFFFF"/>
              <w:left w:val="single" w:sz="4" w:space="0" w:color="FFFFFF"/>
              <w:bottom w:val="single" w:sz="4" w:space="0" w:color="FFFFFF"/>
              <w:right w:val="single" w:sz="4" w:space="0" w:color="FFFFFF"/>
            </w:tcBorders>
            <w:shd w:val="clear" w:color="auto" w:fill="D9E2F3"/>
          </w:tcPr>
          <w:p w14:paraId="01468194" w14:textId="77777777" w:rsidR="008516F9" w:rsidRDefault="008516F9"/>
        </w:tc>
      </w:tr>
      <w:tr w:rsidR="008516F9" w14:paraId="3ED4C3F9" w14:textId="77777777">
        <w:trPr>
          <w:trHeight w:val="202"/>
        </w:trPr>
        <w:tc>
          <w:tcPr>
            <w:tcW w:w="1549"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70C8C1CE"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Percentile ratio</w:t>
            </w:r>
          </w:p>
        </w:tc>
        <w:tc>
          <w:tcPr>
            <w:tcW w:w="1154"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60BFFABA"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Coefficient</w:t>
            </w:r>
          </w:p>
        </w:tc>
        <w:tc>
          <w:tcPr>
            <w:tcW w:w="1373"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40028F9B"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Hausman test</w:t>
            </w:r>
          </w:p>
        </w:tc>
        <w:tc>
          <w:tcPr>
            <w:tcW w:w="1151"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3D4C0593"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Coefficient</w:t>
            </w:r>
          </w:p>
        </w:tc>
        <w:tc>
          <w:tcPr>
            <w:tcW w:w="1373"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287EB132"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Hausman test</w:t>
            </w:r>
          </w:p>
        </w:tc>
        <w:tc>
          <w:tcPr>
            <w:tcW w:w="1374"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1F608802"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Coefficient</w:t>
            </w:r>
          </w:p>
        </w:tc>
        <w:tc>
          <w:tcPr>
            <w:tcW w:w="1372"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554E7B15"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Hausman test</w:t>
            </w:r>
          </w:p>
        </w:tc>
      </w:tr>
      <w:tr w:rsidR="008516F9" w14:paraId="64DF5DDE" w14:textId="77777777">
        <w:trPr>
          <w:trHeight w:val="202"/>
        </w:trPr>
        <w:tc>
          <w:tcPr>
            <w:tcW w:w="1549"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36EFE27"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P90/P10</w:t>
            </w:r>
          </w:p>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418D7B6" w14:textId="77777777" w:rsidR="008516F9" w:rsidRDefault="00F74A65">
            <w:pPr>
              <w:pStyle w:val="Corpo"/>
              <w:shd w:val="clear" w:color="auto" w:fill="D9E2F3"/>
              <w:tabs>
                <w:tab w:val="left" w:pos="1440"/>
                <w:tab w:val="left" w:pos="2880"/>
              </w:tabs>
              <w:suppressAutoHyphens/>
              <w:jc w:val="center"/>
            </w:pPr>
            <w:r>
              <w:rPr>
                <w:sz w:val="18"/>
                <w:szCs w:val="18"/>
              </w:rPr>
              <w:t>-0.81***</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8184E23" w14:textId="77777777" w:rsidR="008516F9" w:rsidRDefault="00F74A65">
            <w:pPr>
              <w:pStyle w:val="Corpo"/>
              <w:tabs>
                <w:tab w:val="left" w:pos="1440"/>
                <w:tab w:val="left" w:pos="2880"/>
              </w:tabs>
              <w:suppressAutoHyphens/>
              <w:jc w:val="center"/>
            </w:pPr>
            <w:r>
              <w:rPr>
                <w:sz w:val="18"/>
                <w:szCs w:val="18"/>
              </w:rPr>
              <w:t>244.15***</w:t>
            </w:r>
          </w:p>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77A7992" w14:textId="77777777" w:rsidR="008516F9" w:rsidRDefault="00F74A65">
            <w:pPr>
              <w:pStyle w:val="Corpo"/>
              <w:tabs>
                <w:tab w:val="left" w:pos="1440"/>
                <w:tab w:val="left" w:pos="2880"/>
              </w:tabs>
              <w:suppressAutoHyphens/>
              <w:jc w:val="center"/>
            </w:pPr>
            <w:r>
              <w:rPr>
                <w:sz w:val="18"/>
                <w:szCs w:val="18"/>
              </w:rPr>
              <w:t>-0.73***</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0969C3F" w14:textId="77777777" w:rsidR="008516F9" w:rsidRDefault="00F74A65">
            <w:pPr>
              <w:pStyle w:val="Corpo"/>
              <w:tabs>
                <w:tab w:val="left" w:pos="1440"/>
                <w:tab w:val="left" w:pos="2880"/>
              </w:tabs>
              <w:suppressAutoHyphens/>
              <w:jc w:val="center"/>
            </w:pPr>
            <w:r>
              <w:rPr>
                <w:sz w:val="18"/>
                <w:szCs w:val="18"/>
              </w:rPr>
              <w:t>55.27***</w:t>
            </w:r>
          </w:p>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CF4FE4B" w14:textId="77777777" w:rsidR="008516F9" w:rsidRDefault="00F74A65">
            <w:pPr>
              <w:pStyle w:val="Corpo"/>
              <w:tabs>
                <w:tab w:val="left" w:pos="1440"/>
                <w:tab w:val="left" w:pos="2880"/>
              </w:tabs>
              <w:suppressAutoHyphens/>
              <w:jc w:val="center"/>
            </w:pPr>
            <w:r>
              <w:rPr>
                <w:sz w:val="18"/>
                <w:szCs w:val="18"/>
              </w:rPr>
              <w:t>0.26***</w:t>
            </w:r>
          </w:p>
        </w:tc>
        <w:tc>
          <w:tcPr>
            <w:tcW w:w="137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DCC622E" w14:textId="77777777" w:rsidR="008516F9" w:rsidRDefault="00F74A65">
            <w:pPr>
              <w:pStyle w:val="Corpo"/>
              <w:tabs>
                <w:tab w:val="left" w:pos="1440"/>
                <w:tab w:val="left" w:pos="2880"/>
              </w:tabs>
              <w:suppressAutoHyphens/>
              <w:jc w:val="center"/>
            </w:pPr>
            <w:r>
              <w:rPr>
                <w:sz w:val="18"/>
                <w:szCs w:val="18"/>
              </w:rPr>
              <w:t>51.44***</w:t>
            </w:r>
          </w:p>
        </w:tc>
      </w:tr>
      <w:tr w:rsidR="008516F9" w14:paraId="6F0128D1" w14:textId="77777777">
        <w:trPr>
          <w:trHeight w:val="202"/>
        </w:trPr>
        <w:tc>
          <w:tcPr>
            <w:tcW w:w="1549" w:type="dxa"/>
            <w:vMerge/>
            <w:tcBorders>
              <w:top w:val="single" w:sz="4" w:space="0" w:color="FFFFFF"/>
              <w:left w:val="single" w:sz="4" w:space="0" w:color="FFFFFF"/>
              <w:bottom w:val="single" w:sz="4" w:space="0" w:color="FFFFFF"/>
              <w:right w:val="single" w:sz="4" w:space="0" w:color="FFFFFF"/>
            </w:tcBorders>
            <w:shd w:val="clear" w:color="auto" w:fill="D9E2F3"/>
          </w:tcPr>
          <w:p w14:paraId="682101B6" w14:textId="77777777" w:rsidR="008516F9" w:rsidRDefault="008516F9"/>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54B8AD1" w14:textId="77777777" w:rsidR="008516F9" w:rsidRDefault="00F74A65">
            <w:pPr>
              <w:pStyle w:val="Corpo"/>
              <w:tabs>
                <w:tab w:val="left" w:pos="1440"/>
                <w:tab w:val="left" w:pos="2880"/>
              </w:tabs>
              <w:suppressAutoHyphens/>
              <w:jc w:val="center"/>
            </w:pPr>
            <w:r>
              <w:rPr>
                <w:sz w:val="18"/>
                <w:szCs w:val="18"/>
              </w:rPr>
              <w:t>[0.05]</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4E195CC0" w14:textId="77777777" w:rsidR="008516F9" w:rsidRDefault="008516F9"/>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E081003" w14:textId="77777777" w:rsidR="008516F9" w:rsidRDefault="00F74A65">
            <w:pPr>
              <w:pStyle w:val="Corpo"/>
              <w:tabs>
                <w:tab w:val="left" w:pos="1440"/>
                <w:tab w:val="left" w:pos="2880"/>
              </w:tabs>
              <w:suppressAutoHyphens/>
              <w:jc w:val="center"/>
            </w:pPr>
            <w:r>
              <w:rPr>
                <w:sz w:val="18"/>
                <w:szCs w:val="18"/>
              </w:rPr>
              <w:t>[0.10]</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565B09E5" w14:textId="77777777" w:rsidR="008516F9" w:rsidRDefault="008516F9"/>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D9788FA" w14:textId="77777777" w:rsidR="008516F9" w:rsidRDefault="00F74A65">
            <w:pPr>
              <w:pStyle w:val="Corpo"/>
              <w:tabs>
                <w:tab w:val="left" w:pos="1440"/>
                <w:tab w:val="left" w:pos="2880"/>
              </w:tabs>
              <w:suppressAutoHyphens/>
              <w:jc w:val="center"/>
            </w:pPr>
            <w:r>
              <w:rPr>
                <w:sz w:val="18"/>
                <w:szCs w:val="18"/>
              </w:rPr>
              <w:t>[0.06]</w:t>
            </w:r>
          </w:p>
        </w:tc>
        <w:tc>
          <w:tcPr>
            <w:tcW w:w="1372" w:type="dxa"/>
            <w:vMerge/>
            <w:tcBorders>
              <w:top w:val="single" w:sz="4" w:space="0" w:color="FFFFFF"/>
              <w:left w:val="single" w:sz="4" w:space="0" w:color="FFFFFF"/>
              <w:bottom w:val="single" w:sz="4" w:space="0" w:color="FFFFFF"/>
              <w:right w:val="single" w:sz="4" w:space="0" w:color="FFFFFF"/>
            </w:tcBorders>
            <w:shd w:val="clear" w:color="auto" w:fill="D9E2F3"/>
          </w:tcPr>
          <w:p w14:paraId="396EE983" w14:textId="77777777" w:rsidR="008516F9" w:rsidRDefault="008516F9"/>
        </w:tc>
      </w:tr>
      <w:tr w:rsidR="008516F9" w14:paraId="68290344" w14:textId="77777777">
        <w:trPr>
          <w:trHeight w:val="202"/>
        </w:trPr>
        <w:tc>
          <w:tcPr>
            <w:tcW w:w="1549"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A87DF27"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P80/P20</w:t>
            </w:r>
          </w:p>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9888D25" w14:textId="77777777" w:rsidR="008516F9" w:rsidRDefault="00F74A65">
            <w:pPr>
              <w:pStyle w:val="Corpo"/>
              <w:tabs>
                <w:tab w:val="left" w:pos="1440"/>
                <w:tab w:val="left" w:pos="2880"/>
              </w:tabs>
              <w:suppressAutoHyphens/>
              <w:jc w:val="center"/>
            </w:pPr>
            <w:r>
              <w:rPr>
                <w:sz w:val="18"/>
                <w:szCs w:val="18"/>
              </w:rPr>
              <w:t>-0.36***</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69BA433" w14:textId="77777777" w:rsidR="008516F9" w:rsidRDefault="00F74A65">
            <w:pPr>
              <w:pStyle w:val="Corpo"/>
              <w:tabs>
                <w:tab w:val="left" w:pos="1440"/>
                <w:tab w:val="left" w:pos="2880"/>
              </w:tabs>
              <w:suppressAutoHyphens/>
              <w:jc w:val="center"/>
            </w:pPr>
            <w:r>
              <w:rPr>
                <w:sz w:val="18"/>
                <w:szCs w:val="18"/>
              </w:rPr>
              <w:t>250.91***</w:t>
            </w:r>
          </w:p>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BF7179D" w14:textId="77777777" w:rsidR="008516F9" w:rsidRDefault="00F74A65">
            <w:pPr>
              <w:pStyle w:val="Corpo"/>
              <w:tabs>
                <w:tab w:val="left" w:pos="1440"/>
                <w:tab w:val="left" w:pos="2880"/>
              </w:tabs>
              <w:suppressAutoHyphens/>
              <w:jc w:val="center"/>
            </w:pPr>
            <w:r>
              <w:rPr>
                <w:sz w:val="18"/>
                <w:szCs w:val="18"/>
              </w:rPr>
              <w:t>-0.41***</w:t>
            </w:r>
          </w:p>
        </w:tc>
        <w:tc>
          <w:tcPr>
            <w:tcW w:w="1373"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151A8C5" w14:textId="77777777" w:rsidR="008516F9" w:rsidRDefault="00F74A65">
            <w:pPr>
              <w:pStyle w:val="Corpo"/>
              <w:tabs>
                <w:tab w:val="left" w:pos="1440"/>
                <w:tab w:val="left" w:pos="2880"/>
              </w:tabs>
              <w:suppressAutoHyphens/>
              <w:jc w:val="center"/>
            </w:pPr>
            <w:r>
              <w:rPr>
                <w:sz w:val="18"/>
                <w:szCs w:val="18"/>
              </w:rPr>
              <w:t>59.77***</w:t>
            </w:r>
          </w:p>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4C45306" w14:textId="77777777" w:rsidR="008516F9" w:rsidRDefault="00F74A65">
            <w:pPr>
              <w:pStyle w:val="Corpo"/>
              <w:tabs>
                <w:tab w:val="left" w:pos="1440"/>
                <w:tab w:val="left" w:pos="2880"/>
              </w:tabs>
              <w:suppressAutoHyphens/>
              <w:jc w:val="center"/>
            </w:pPr>
            <w:r>
              <w:rPr>
                <w:sz w:val="18"/>
                <w:szCs w:val="18"/>
              </w:rPr>
              <w:t>0.16***</w:t>
            </w:r>
          </w:p>
        </w:tc>
        <w:tc>
          <w:tcPr>
            <w:tcW w:w="1372"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AB1F5A2" w14:textId="77777777" w:rsidR="008516F9" w:rsidRDefault="00F74A65">
            <w:pPr>
              <w:pStyle w:val="Corpo"/>
              <w:tabs>
                <w:tab w:val="left" w:pos="1440"/>
                <w:tab w:val="left" w:pos="2880"/>
              </w:tabs>
              <w:suppressAutoHyphens/>
              <w:jc w:val="center"/>
            </w:pPr>
            <w:r>
              <w:rPr>
                <w:sz w:val="18"/>
                <w:szCs w:val="18"/>
              </w:rPr>
              <w:t>36.67***</w:t>
            </w:r>
          </w:p>
        </w:tc>
      </w:tr>
      <w:tr w:rsidR="008516F9" w14:paraId="268ADAD3" w14:textId="77777777">
        <w:trPr>
          <w:trHeight w:val="202"/>
        </w:trPr>
        <w:tc>
          <w:tcPr>
            <w:tcW w:w="1549" w:type="dxa"/>
            <w:vMerge/>
            <w:tcBorders>
              <w:top w:val="single" w:sz="4" w:space="0" w:color="FFFFFF"/>
              <w:left w:val="single" w:sz="4" w:space="0" w:color="FFFFFF"/>
              <w:bottom w:val="single" w:sz="4" w:space="0" w:color="FFFFFF"/>
              <w:right w:val="single" w:sz="4" w:space="0" w:color="FFFFFF"/>
            </w:tcBorders>
            <w:shd w:val="clear" w:color="auto" w:fill="D9E2F3"/>
          </w:tcPr>
          <w:p w14:paraId="086F497C" w14:textId="77777777" w:rsidR="008516F9" w:rsidRDefault="008516F9"/>
        </w:tc>
        <w:tc>
          <w:tcPr>
            <w:tcW w:w="115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062BE3D" w14:textId="77777777" w:rsidR="008516F9" w:rsidRDefault="00F74A65">
            <w:pPr>
              <w:pStyle w:val="Corpo"/>
              <w:tabs>
                <w:tab w:val="left" w:pos="1440"/>
                <w:tab w:val="left" w:pos="2880"/>
              </w:tabs>
              <w:suppressAutoHyphens/>
              <w:jc w:val="center"/>
            </w:pPr>
            <w:r>
              <w:rPr>
                <w:sz w:val="18"/>
                <w:szCs w:val="18"/>
              </w:rPr>
              <w:t>[0.02]</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5728F9BC" w14:textId="77777777" w:rsidR="008516F9" w:rsidRDefault="008516F9"/>
        </w:tc>
        <w:tc>
          <w:tcPr>
            <w:tcW w:w="115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A017763" w14:textId="77777777" w:rsidR="008516F9" w:rsidRDefault="00F74A65">
            <w:pPr>
              <w:pStyle w:val="Corpo"/>
              <w:tabs>
                <w:tab w:val="left" w:pos="1440"/>
                <w:tab w:val="left" w:pos="2880"/>
              </w:tabs>
              <w:suppressAutoHyphens/>
              <w:jc w:val="center"/>
            </w:pPr>
            <w:r>
              <w:rPr>
                <w:sz w:val="18"/>
                <w:szCs w:val="18"/>
              </w:rPr>
              <w:t>[0.05]</w:t>
            </w:r>
          </w:p>
        </w:tc>
        <w:tc>
          <w:tcPr>
            <w:tcW w:w="1373" w:type="dxa"/>
            <w:vMerge/>
            <w:tcBorders>
              <w:top w:val="single" w:sz="4" w:space="0" w:color="FFFFFF"/>
              <w:left w:val="single" w:sz="4" w:space="0" w:color="FFFFFF"/>
              <w:bottom w:val="single" w:sz="4" w:space="0" w:color="FFFFFF"/>
              <w:right w:val="single" w:sz="4" w:space="0" w:color="FFFFFF"/>
            </w:tcBorders>
            <w:shd w:val="clear" w:color="auto" w:fill="D9E2F3"/>
          </w:tcPr>
          <w:p w14:paraId="054E05DB" w14:textId="77777777" w:rsidR="008516F9" w:rsidRDefault="008516F9"/>
        </w:tc>
        <w:tc>
          <w:tcPr>
            <w:tcW w:w="1374"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D4363D3" w14:textId="77777777" w:rsidR="008516F9" w:rsidRDefault="00F74A65">
            <w:pPr>
              <w:pStyle w:val="Corpo"/>
              <w:tabs>
                <w:tab w:val="left" w:pos="1440"/>
                <w:tab w:val="left" w:pos="2880"/>
              </w:tabs>
              <w:suppressAutoHyphens/>
              <w:jc w:val="center"/>
            </w:pPr>
            <w:r>
              <w:rPr>
                <w:sz w:val="18"/>
                <w:szCs w:val="18"/>
              </w:rPr>
              <w:t>[0.03]</w:t>
            </w:r>
          </w:p>
        </w:tc>
        <w:tc>
          <w:tcPr>
            <w:tcW w:w="1372" w:type="dxa"/>
            <w:vMerge/>
            <w:tcBorders>
              <w:top w:val="single" w:sz="4" w:space="0" w:color="FFFFFF"/>
              <w:left w:val="single" w:sz="4" w:space="0" w:color="FFFFFF"/>
              <w:bottom w:val="single" w:sz="4" w:space="0" w:color="FFFFFF"/>
              <w:right w:val="single" w:sz="4" w:space="0" w:color="FFFFFF"/>
            </w:tcBorders>
            <w:shd w:val="clear" w:color="auto" w:fill="D9E2F3"/>
          </w:tcPr>
          <w:p w14:paraId="3D595125" w14:textId="77777777" w:rsidR="008516F9" w:rsidRDefault="008516F9"/>
        </w:tc>
      </w:tr>
    </w:tbl>
    <w:p w14:paraId="37F99716" w14:textId="77777777" w:rsidR="008516F9" w:rsidRDefault="00F74A65">
      <w:pPr>
        <w:pStyle w:val="Corpo"/>
      </w:pPr>
      <w:r>
        <w:rPr>
          <w:rFonts w:ascii="Arial Unicode MS" w:hAnsi="Arial Unicode MS"/>
          <w:sz w:val="18"/>
          <w:szCs w:val="18"/>
          <w14:textOutline w14:w="12700" w14:cap="flat" w14:cmpd="sng" w14:algn="ctr">
            <w14:noFill/>
            <w14:prstDash w14:val="solid"/>
            <w14:miter w14:lim="400000"/>
          </w14:textOutline>
        </w:rPr>
        <w:br w:type="page"/>
      </w:r>
    </w:p>
    <w:tbl>
      <w:tblPr>
        <w:tblStyle w:val="TableNormal1"/>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261"/>
        <w:gridCol w:w="1580"/>
        <w:gridCol w:w="1965"/>
        <w:gridCol w:w="1580"/>
        <w:gridCol w:w="1964"/>
      </w:tblGrid>
      <w:tr w:rsidR="008516F9" w14:paraId="347F4E1F" w14:textId="77777777">
        <w:trPr>
          <w:trHeight w:val="300"/>
        </w:trPr>
        <w:tc>
          <w:tcPr>
            <w:tcW w:w="9350" w:type="dxa"/>
            <w:gridSpan w:val="5"/>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7D25F6F0" w14:textId="5E7A9AD9" w:rsidR="008516F9" w:rsidRDefault="00F74A65">
            <w:pPr>
              <w:pStyle w:val="Corpo"/>
              <w:tabs>
                <w:tab w:val="left" w:pos="1440"/>
                <w:tab w:val="left" w:pos="2880"/>
              </w:tabs>
              <w:suppressAutoHyphens/>
              <w:spacing w:after="240"/>
              <w:jc w:val="both"/>
            </w:pPr>
            <w:r>
              <w:rPr>
                <w:b/>
                <w:bCs/>
                <w14:textOutline w14:w="12700" w14:cap="flat" w14:cmpd="sng" w14:algn="ctr">
                  <w14:noFill/>
                  <w14:prstDash w14:val="solid"/>
                  <w14:miter w14:lim="400000"/>
                </w14:textOutline>
              </w:rPr>
              <w:lastRenderedPageBreak/>
              <w:t xml:space="preserve">Table </w:t>
            </w:r>
            <w:r w:rsidR="00F968DE">
              <w:rPr>
                <w:b/>
                <w:bCs/>
                <w14:textOutline w14:w="12700" w14:cap="flat" w14:cmpd="sng" w14:algn="ctr">
                  <w14:noFill/>
                  <w14:prstDash w14:val="solid"/>
                  <w14:miter w14:lim="400000"/>
                </w14:textOutline>
              </w:rPr>
              <w:t>4</w:t>
            </w:r>
            <w:r>
              <w:rPr>
                <w:b/>
                <w:bCs/>
                <w14:textOutline w14:w="12700" w14:cap="flat" w14:cmpd="sng" w14:algn="ctr">
                  <w14:noFill/>
                  <w14:prstDash w14:val="solid"/>
                  <w14:miter w14:lim="400000"/>
                </w14:textOutline>
              </w:rPr>
              <w:t>:</w:t>
            </w:r>
            <w:r>
              <w:rPr>
                <w14:textOutline w14:w="12700" w14:cap="flat" w14:cmpd="sng" w14:algn="ctr">
                  <w14:noFill/>
                  <w14:prstDash w14:val="solid"/>
                  <w14:miter w14:lim="400000"/>
                </w14:textOutline>
              </w:rPr>
              <w:t xml:space="preserve"> Continued.</w:t>
            </w:r>
          </w:p>
        </w:tc>
      </w:tr>
      <w:tr w:rsidR="008516F9" w14:paraId="79CB4706" w14:textId="77777777">
        <w:trPr>
          <w:trHeight w:val="202"/>
        </w:trPr>
        <w:tc>
          <w:tcPr>
            <w:tcW w:w="2261"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2E4DBB3" w14:textId="77777777" w:rsidR="008516F9" w:rsidRDefault="008516F9"/>
        </w:tc>
        <w:tc>
          <w:tcPr>
            <w:tcW w:w="3545" w:type="dxa"/>
            <w:gridSpan w:val="2"/>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0CD0CBC" w14:textId="77777777" w:rsidR="008516F9" w:rsidRDefault="00F74A65">
            <w:pPr>
              <w:pStyle w:val="Corpo"/>
              <w:tabs>
                <w:tab w:val="left" w:pos="1440"/>
                <w:tab w:val="left" w:pos="2880"/>
              </w:tabs>
              <w:suppressAutoHyphens/>
              <w:jc w:val="center"/>
            </w:pPr>
            <w:r>
              <w:rPr>
                <w:b/>
                <w:bCs/>
                <w:sz w:val="18"/>
                <w:szCs w:val="18"/>
                <w14:textOutline w14:w="12700" w14:cap="flat" w14:cmpd="sng" w14:algn="ctr">
                  <w14:noFill/>
                  <w14:prstDash w14:val="solid"/>
                  <w14:miter w14:lim="400000"/>
                </w14:textOutline>
              </w:rPr>
              <w:t>UK</w:t>
            </w:r>
          </w:p>
        </w:tc>
        <w:tc>
          <w:tcPr>
            <w:tcW w:w="3544" w:type="dxa"/>
            <w:gridSpan w:val="2"/>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56E76AC" w14:textId="77777777" w:rsidR="008516F9" w:rsidRDefault="00F74A65">
            <w:pPr>
              <w:pStyle w:val="Corpo"/>
              <w:tabs>
                <w:tab w:val="left" w:pos="1440"/>
                <w:tab w:val="left" w:pos="2880"/>
              </w:tabs>
              <w:suppressAutoHyphens/>
              <w:jc w:val="center"/>
            </w:pPr>
            <w:r>
              <w:rPr>
                <w:b/>
                <w:bCs/>
                <w:sz w:val="18"/>
                <w:szCs w:val="18"/>
                <w14:textOutline w14:w="12700" w14:cap="flat" w14:cmpd="sng" w14:algn="ctr">
                  <w14:noFill/>
                  <w14:prstDash w14:val="solid"/>
                  <w14:miter w14:lim="400000"/>
                </w14:textOutline>
              </w:rPr>
              <w:t>IRELAND</w:t>
            </w:r>
          </w:p>
        </w:tc>
      </w:tr>
      <w:tr w:rsidR="008516F9" w14:paraId="5AA2DC5C" w14:textId="77777777">
        <w:trPr>
          <w:trHeight w:val="202"/>
        </w:trPr>
        <w:tc>
          <w:tcPr>
            <w:tcW w:w="2261"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0670A745"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Decile</w:t>
            </w:r>
          </w:p>
        </w:tc>
        <w:tc>
          <w:tcPr>
            <w:tcW w:w="1580"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2ACDBFBC"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Coefficient</w:t>
            </w:r>
          </w:p>
        </w:tc>
        <w:tc>
          <w:tcPr>
            <w:tcW w:w="1965"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32415595"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Hausman test</w:t>
            </w:r>
          </w:p>
        </w:tc>
        <w:tc>
          <w:tcPr>
            <w:tcW w:w="1580"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0F7CF725"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Coefficient</w:t>
            </w:r>
          </w:p>
        </w:tc>
        <w:tc>
          <w:tcPr>
            <w:tcW w:w="1964"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4821FAE4"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Hausman test</w:t>
            </w:r>
          </w:p>
        </w:tc>
      </w:tr>
      <w:tr w:rsidR="008516F9" w14:paraId="2924FAAF" w14:textId="77777777">
        <w:trPr>
          <w:trHeight w:val="202"/>
        </w:trPr>
        <w:tc>
          <w:tcPr>
            <w:tcW w:w="2261"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4ECA5F7"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1</w:t>
            </w:r>
          </w:p>
        </w:tc>
        <w:tc>
          <w:tcPr>
            <w:tcW w:w="158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5A7C7D3" w14:textId="77777777" w:rsidR="008516F9" w:rsidRDefault="00F74A65">
            <w:pPr>
              <w:pStyle w:val="Corpo"/>
              <w:tabs>
                <w:tab w:val="left" w:pos="1440"/>
                <w:tab w:val="left" w:pos="2880"/>
              </w:tabs>
              <w:suppressAutoHyphens/>
              <w:jc w:val="center"/>
            </w:pPr>
            <w:r>
              <w:rPr>
                <w:sz w:val="18"/>
                <w:szCs w:val="18"/>
              </w:rPr>
              <w:t>4.78***</w:t>
            </w:r>
          </w:p>
        </w:tc>
        <w:tc>
          <w:tcPr>
            <w:tcW w:w="1965"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0A9D45A" w14:textId="77777777" w:rsidR="008516F9" w:rsidRDefault="00F74A65">
            <w:pPr>
              <w:pStyle w:val="Corpo"/>
              <w:tabs>
                <w:tab w:val="left" w:pos="1440"/>
                <w:tab w:val="left" w:pos="2880"/>
              </w:tabs>
              <w:suppressAutoHyphens/>
              <w:jc w:val="center"/>
            </w:pPr>
            <w:r>
              <w:rPr>
                <w:sz w:val="18"/>
                <w:szCs w:val="18"/>
              </w:rPr>
              <w:t>212.55***</w:t>
            </w:r>
          </w:p>
        </w:tc>
        <w:tc>
          <w:tcPr>
            <w:tcW w:w="158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E444D59" w14:textId="77777777" w:rsidR="008516F9" w:rsidRDefault="00F74A65">
            <w:pPr>
              <w:pStyle w:val="Corpo"/>
              <w:tabs>
                <w:tab w:val="left" w:pos="1440"/>
                <w:tab w:val="left" w:pos="2880"/>
              </w:tabs>
              <w:suppressAutoHyphens/>
              <w:jc w:val="center"/>
            </w:pPr>
            <w:r>
              <w:rPr>
                <w:sz w:val="18"/>
                <w:szCs w:val="18"/>
              </w:rPr>
              <w:t>4.64***</w:t>
            </w:r>
          </w:p>
        </w:tc>
        <w:tc>
          <w:tcPr>
            <w:tcW w:w="1964"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D582234" w14:textId="77777777" w:rsidR="008516F9" w:rsidRDefault="00F74A65">
            <w:pPr>
              <w:pStyle w:val="Corpo"/>
              <w:tabs>
                <w:tab w:val="left" w:pos="1440"/>
                <w:tab w:val="left" w:pos="2880"/>
              </w:tabs>
              <w:suppressAutoHyphens/>
              <w:jc w:val="center"/>
            </w:pPr>
            <w:r>
              <w:rPr>
                <w:sz w:val="18"/>
                <w:szCs w:val="18"/>
              </w:rPr>
              <w:t>47.90***</w:t>
            </w:r>
          </w:p>
        </w:tc>
      </w:tr>
      <w:tr w:rsidR="008516F9" w14:paraId="242E502B" w14:textId="77777777">
        <w:trPr>
          <w:trHeight w:val="202"/>
        </w:trPr>
        <w:tc>
          <w:tcPr>
            <w:tcW w:w="2261" w:type="dxa"/>
            <w:vMerge/>
            <w:tcBorders>
              <w:top w:val="single" w:sz="4" w:space="0" w:color="FFFFFF"/>
              <w:left w:val="single" w:sz="4" w:space="0" w:color="FFFFFF"/>
              <w:bottom w:val="single" w:sz="4" w:space="0" w:color="FFFFFF"/>
              <w:right w:val="single" w:sz="4" w:space="0" w:color="FFFFFF"/>
            </w:tcBorders>
            <w:shd w:val="clear" w:color="auto" w:fill="D9E2F3"/>
          </w:tcPr>
          <w:p w14:paraId="0AB1E498" w14:textId="77777777" w:rsidR="008516F9" w:rsidRDefault="008516F9"/>
        </w:tc>
        <w:tc>
          <w:tcPr>
            <w:tcW w:w="158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59B469A" w14:textId="77777777" w:rsidR="008516F9" w:rsidRDefault="00F74A65">
            <w:pPr>
              <w:pStyle w:val="Corpo"/>
              <w:tabs>
                <w:tab w:val="left" w:pos="1440"/>
                <w:tab w:val="left" w:pos="2880"/>
              </w:tabs>
              <w:suppressAutoHyphens/>
              <w:jc w:val="center"/>
            </w:pPr>
            <w:r>
              <w:rPr>
                <w:sz w:val="18"/>
                <w:szCs w:val="18"/>
              </w:rPr>
              <w:t>[0.32]</w:t>
            </w:r>
          </w:p>
        </w:tc>
        <w:tc>
          <w:tcPr>
            <w:tcW w:w="1965" w:type="dxa"/>
            <w:vMerge/>
            <w:tcBorders>
              <w:top w:val="single" w:sz="4" w:space="0" w:color="FFFFFF"/>
              <w:left w:val="single" w:sz="4" w:space="0" w:color="FFFFFF"/>
              <w:bottom w:val="single" w:sz="4" w:space="0" w:color="FFFFFF"/>
              <w:right w:val="single" w:sz="4" w:space="0" w:color="FFFFFF"/>
            </w:tcBorders>
            <w:shd w:val="clear" w:color="auto" w:fill="D9E2F3"/>
          </w:tcPr>
          <w:p w14:paraId="10F0624E" w14:textId="77777777" w:rsidR="008516F9" w:rsidRDefault="008516F9"/>
        </w:tc>
        <w:tc>
          <w:tcPr>
            <w:tcW w:w="158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0F81470" w14:textId="77777777" w:rsidR="008516F9" w:rsidRDefault="00F74A65">
            <w:pPr>
              <w:pStyle w:val="Corpo"/>
              <w:tabs>
                <w:tab w:val="left" w:pos="1440"/>
                <w:tab w:val="left" w:pos="2880"/>
              </w:tabs>
              <w:suppressAutoHyphens/>
              <w:jc w:val="center"/>
            </w:pPr>
            <w:r>
              <w:rPr>
                <w:sz w:val="18"/>
                <w:szCs w:val="18"/>
              </w:rPr>
              <w:t>[0.62]</w:t>
            </w:r>
          </w:p>
        </w:tc>
        <w:tc>
          <w:tcPr>
            <w:tcW w:w="1964" w:type="dxa"/>
            <w:vMerge/>
            <w:tcBorders>
              <w:top w:val="single" w:sz="4" w:space="0" w:color="FFFFFF"/>
              <w:left w:val="single" w:sz="4" w:space="0" w:color="FFFFFF"/>
              <w:bottom w:val="single" w:sz="4" w:space="0" w:color="FFFFFF"/>
              <w:right w:val="single" w:sz="4" w:space="0" w:color="FFFFFF"/>
            </w:tcBorders>
            <w:shd w:val="clear" w:color="auto" w:fill="D9E2F3"/>
          </w:tcPr>
          <w:p w14:paraId="7834FF2D" w14:textId="77777777" w:rsidR="008516F9" w:rsidRDefault="008516F9"/>
        </w:tc>
      </w:tr>
      <w:tr w:rsidR="008516F9" w14:paraId="2B763E17" w14:textId="77777777">
        <w:trPr>
          <w:trHeight w:val="202"/>
        </w:trPr>
        <w:tc>
          <w:tcPr>
            <w:tcW w:w="2261"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FC64DFA"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2</w:t>
            </w:r>
          </w:p>
        </w:tc>
        <w:tc>
          <w:tcPr>
            <w:tcW w:w="158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5AA26D2" w14:textId="77777777" w:rsidR="008516F9" w:rsidRDefault="00F74A65">
            <w:pPr>
              <w:pStyle w:val="Corpo"/>
              <w:tabs>
                <w:tab w:val="left" w:pos="1440"/>
                <w:tab w:val="left" w:pos="2880"/>
              </w:tabs>
              <w:suppressAutoHyphens/>
              <w:jc w:val="center"/>
            </w:pPr>
            <w:r>
              <w:rPr>
                <w:sz w:val="18"/>
                <w:szCs w:val="18"/>
              </w:rPr>
              <w:t>5.87***</w:t>
            </w:r>
          </w:p>
        </w:tc>
        <w:tc>
          <w:tcPr>
            <w:tcW w:w="1965"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BA00634" w14:textId="77777777" w:rsidR="008516F9" w:rsidRDefault="00F74A65">
            <w:pPr>
              <w:pStyle w:val="Corpo"/>
              <w:tabs>
                <w:tab w:val="left" w:pos="1440"/>
                <w:tab w:val="left" w:pos="2880"/>
              </w:tabs>
              <w:suppressAutoHyphens/>
              <w:jc w:val="center"/>
            </w:pPr>
            <w:r>
              <w:rPr>
                <w:sz w:val="18"/>
                <w:szCs w:val="18"/>
              </w:rPr>
              <w:t>231.87***</w:t>
            </w:r>
          </w:p>
        </w:tc>
        <w:tc>
          <w:tcPr>
            <w:tcW w:w="158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51AD069" w14:textId="77777777" w:rsidR="008516F9" w:rsidRDefault="00F74A65">
            <w:pPr>
              <w:pStyle w:val="Corpo"/>
              <w:tabs>
                <w:tab w:val="left" w:pos="1440"/>
                <w:tab w:val="left" w:pos="2880"/>
              </w:tabs>
              <w:suppressAutoHyphens/>
              <w:jc w:val="center"/>
            </w:pPr>
            <w:r>
              <w:rPr>
                <w:sz w:val="18"/>
                <w:szCs w:val="18"/>
              </w:rPr>
              <w:t>6.64***</w:t>
            </w:r>
          </w:p>
        </w:tc>
        <w:tc>
          <w:tcPr>
            <w:tcW w:w="1964"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0BA059D" w14:textId="77777777" w:rsidR="008516F9" w:rsidRDefault="00F74A65">
            <w:pPr>
              <w:pStyle w:val="Corpo"/>
              <w:tabs>
                <w:tab w:val="left" w:pos="1440"/>
                <w:tab w:val="left" w:pos="2880"/>
              </w:tabs>
              <w:suppressAutoHyphens/>
              <w:jc w:val="center"/>
            </w:pPr>
            <w:r>
              <w:rPr>
                <w:sz w:val="18"/>
                <w:szCs w:val="18"/>
              </w:rPr>
              <w:t>78.06***</w:t>
            </w:r>
          </w:p>
        </w:tc>
      </w:tr>
      <w:tr w:rsidR="008516F9" w14:paraId="51DF6684" w14:textId="77777777">
        <w:trPr>
          <w:trHeight w:val="202"/>
        </w:trPr>
        <w:tc>
          <w:tcPr>
            <w:tcW w:w="2261" w:type="dxa"/>
            <w:vMerge/>
            <w:tcBorders>
              <w:top w:val="single" w:sz="4" w:space="0" w:color="FFFFFF"/>
              <w:left w:val="single" w:sz="4" w:space="0" w:color="FFFFFF"/>
              <w:bottom w:val="single" w:sz="4" w:space="0" w:color="FFFFFF"/>
              <w:right w:val="single" w:sz="4" w:space="0" w:color="FFFFFF"/>
            </w:tcBorders>
            <w:shd w:val="clear" w:color="auto" w:fill="D9E2F3"/>
          </w:tcPr>
          <w:p w14:paraId="7238BB1D" w14:textId="77777777" w:rsidR="008516F9" w:rsidRDefault="008516F9"/>
        </w:tc>
        <w:tc>
          <w:tcPr>
            <w:tcW w:w="158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56F41AC" w14:textId="77777777" w:rsidR="008516F9" w:rsidRDefault="00F74A65">
            <w:pPr>
              <w:pStyle w:val="Corpo"/>
              <w:tabs>
                <w:tab w:val="left" w:pos="1440"/>
                <w:tab w:val="left" w:pos="2880"/>
              </w:tabs>
              <w:suppressAutoHyphens/>
              <w:jc w:val="center"/>
            </w:pPr>
            <w:r>
              <w:rPr>
                <w:sz w:val="18"/>
                <w:szCs w:val="18"/>
              </w:rPr>
              <w:t>[0.38]</w:t>
            </w:r>
          </w:p>
        </w:tc>
        <w:tc>
          <w:tcPr>
            <w:tcW w:w="1965" w:type="dxa"/>
            <w:vMerge/>
            <w:tcBorders>
              <w:top w:val="single" w:sz="4" w:space="0" w:color="FFFFFF"/>
              <w:left w:val="single" w:sz="4" w:space="0" w:color="FFFFFF"/>
              <w:bottom w:val="single" w:sz="4" w:space="0" w:color="FFFFFF"/>
              <w:right w:val="single" w:sz="4" w:space="0" w:color="FFFFFF"/>
            </w:tcBorders>
            <w:shd w:val="clear" w:color="auto" w:fill="D9E2F3"/>
          </w:tcPr>
          <w:p w14:paraId="183719F6" w14:textId="77777777" w:rsidR="008516F9" w:rsidRDefault="008516F9"/>
        </w:tc>
        <w:tc>
          <w:tcPr>
            <w:tcW w:w="158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4EBA7DE" w14:textId="77777777" w:rsidR="008516F9" w:rsidRDefault="00F74A65">
            <w:pPr>
              <w:pStyle w:val="Corpo"/>
              <w:tabs>
                <w:tab w:val="left" w:pos="1440"/>
                <w:tab w:val="left" w:pos="2880"/>
              </w:tabs>
              <w:suppressAutoHyphens/>
              <w:jc w:val="center"/>
            </w:pPr>
            <w:r>
              <w:rPr>
                <w:sz w:val="18"/>
                <w:szCs w:val="18"/>
              </w:rPr>
              <w:t>[0.74]</w:t>
            </w:r>
          </w:p>
        </w:tc>
        <w:tc>
          <w:tcPr>
            <w:tcW w:w="1964" w:type="dxa"/>
            <w:vMerge/>
            <w:tcBorders>
              <w:top w:val="single" w:sz="4" w:space="0" w:color="FFFFFF"/>
              <w:left w:val="single" w:sz="4" w:space="0" w:color="FFFFFF"/>
              <w:bottom w:val="single" w:sz="4" w:space="0" w:color="FFFFFF"/>
              <w:right w:val="single" w:sz="4" w:space="0" w:color="FFFFFF"/>
            </w:tcBorders>
            <w:shd w:val="clear" w:color="auto" w:fill="D9E2F3"/>
          </w:tcPr>
          <w:p w14:paraId="2F93BDA6" w14:textId="77777777" w:rsidR="008516F9" w:rsidRDefault="008516F9"/>
        </w:tc>
      </w:tr>
      <w:tr w:rsidR="008516F9" w14:paraId="0A846A31" w14:textId="77777777">
        <w:trPr>
          <w:trHeight w:val="202"/>
        </w:trPr>
        <w:tc>
          <w:tcPr>
            <w:tcW w:w="2261"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26CAE4C"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3</w:t>
            </w:r>
          </w:p>
        </w:tc>
        <w:tc>
          <w:tcPr>
            <w:tcW w:w="158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E675302" w14:textId="77777777" w:rsidR="008516F9" w:rsidRDefault="00F74A65">
            <w:pPr>
              <w:pStyle w:val="Corpo"/>
              <w:tabs>
                <w:tab w:val="left" w:pos="1440"/>
                <w:tab w:val="left" w:pos="2880"/>
              </w:tabs>
              <w:suppressAutoHyphens/>
              <w:jc w:val="center"/>
            </w:pPr>
            <w:r>
              <w:rPr>
                <w:sz w:val="18"/>
                <w:szCs w:val="18"/>
              </w:rPr>
              <w:t>7.13***</w:t>
            </w:r>
          </w:p>
        </w:tc>
        <w:tc>
          <w:tcPr>
            <w:tcW w:w="1965"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CE82C72" w14:textId="77777777" w:rsidR="008516F9" w:rsidRDefault="00F74A65">
            <w:pPr>
              <w:pStyle w:val="Corpo"/>
              <w:tabs>
                <w:tab w:val="left" w:pos="1440"/>
                <w:tab w:val="left" w:pos="2880"/>
              </w:tabs>
              <w:suppressAutoHyphens/>
              <w:jc w:val="center"/>
            </w:pPr>
            <w:r>
              <w:rPr>
                <w:sz w:val="18"/>
                <w:szCs w:val="18"/>
              </w:rPr>
              <w:t>236.96***</w:t>
            </w:r>
          </w:p>
        </w:tc>
        <w:tc>
          <w:tcPr>
            <w:tcW w:w="158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1FE1583" w14:textId="77777777" w:rsidR="008516F9" w:rsidRDefault="00F74A65">
            <w:pPr>
              <w:pStyle w:val="Corpo"/>
              <w:tabs>
                <w:tab w:val="left" w:pos="1440"/>
                <w:tab w:val="left" w:pos="2880"/>
              </w:tabs>
              <w:suppressAutoHyphens/>
              <w:jc w:val="center"/>
            </w:pPr>
            <w:r>
              <w:rPr>
                <w:sz w:val="18"/>
                <w:szCs w:val="18"/>
              </w:rPr>
              <w:t>7.06***</w:t>
            </w:r>
          </w:p>
        </w:tc>
        <w:tc>
          <w:tcPr>
            <w:tcW w:w="1964"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B8C256C" w14:textId="77777777" w:rsidR="008516F9" w:rsidRDefault="00F74A65">
            <w:pPr>
              <w:pStyle w:val="Corpo"/>
              <w:tabs>
                <w:tab w:val="left" w:pos="1440"/>
                <w:tab w:val="left" w:pos="2880"/>
              </w:tabs>
              <w:suppressAutoHyphens/>
              <w:jc w:val="center"/>
            </w:pPr>
            <w:r>
              <w:rPr>
                <w:sz w:val="18"/>
                <w:szCs w:val="18"/>
              </w:rPr>
              <w:t>83.35***</w:t>
            </w:r>
          </w:p>
        </w:tc>
      </w:tr>
      <w:tr w:rsidR="008516F9" w14:paraId="78A2435A" w14:textId="77777777">
        <w:trPr>
          <w:trHeight w:val="202"/>
        </w:trPr>
        <w:tc>
          <w:tcPr>
            <w:tcW w:w="2261" w:type="dxa"/>
            <w:vMerge/>
            <w:tcBorders>
              <w:top w:val="single" w:sz="4" w:space="0" w:color="FFFFFF"/>
              <w:left w:val="single" w:sz="4" w:space="0" w:color="FFFFFF"/>
              <w:bottom w:val="single" w:sz="4" w:space="0" w:color="FFFFFF"/>
              <w:right w:val="single" w:sz="4" w:space="0" w:color="FFFFFF"/>
            </w:tcBorders>
            <w:shd w:val="clear" w:color="auto" w:fill="D9E2F3"/>
          </w:tcPr>
          <w:p w14:paraId="14EA97FF" w14:textId="77777777" w:rsidR="008516F9" w:rsidRDefault="008516F9"/>
        </w:tc>
        <w:tc>
          <w:tcPr>
            <w:tcW w:w="158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6D5BBFA" w14:textId="77777777" w:rsidR="008516F9" w:rsidRDefault="00F74A65">
            <w:pPr>
              <w:pStyle w:val="Corpo"/>
              <w:tabs>
                <w:tab w:val="left" w:pos="1440"/>
                <w:tab w:val="left" w:pos="2880"/>
              </w:tabs>
              <w:suppressAutoHyphens/>
              <w:jc w:val="center"/>
            </w:pPr>
            <w:r>
              <w:rPr>
                <w:sz w:val="18"/>
                <w:szCs w:val="18"/>
              </w:rPr>
              <w:t>[0.46]</w:t>
            </w:r>
          </w:p>
        </w:tc>
        <w:tc>
          <w:tcPr>
            <w:tcW w:w="1965" w:type="dxa"/>
            <w:vMerge/>
            <w:tcBorders>
              <w:top w:val="single" w:sz="4" w:space="0" w:color="FFFFFF"/>
              <w:left w:val="single" w:sz="4" w:space="0" w:color="FFFFFF"/>
              <w:bottom w:val="single" w:sz="4" w:space="0" w:color="FFFFFF"/>
              <w:right w:val="single" w:sz="4" w:space="0" w:color="FFFFFF"/>
            </w:tcBorders>
            <w:shd w:val="clear" w:color="auto" w:fill="D9E2F3"/>
          </w:tcPr>
          <w:p w14:paraId="50990AFC" w14:textId="77777777" w:rsidR="008516F9" w:rsidRDefault="008516F9"/>
        </w:tc>
        <w:tc>
          <w:tcPr>
            <w:tcW w:w="158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A4742FC" w14:textId="77777777" w:rsidR="008516F9" w:rsidRDefault="00F74A65">
            <w:pPr>
              <w:pStyle w:val="Corpo"/>
              <w:tabs>
                <w:tab w:val="left" w:pos="1440"/>
                <w:tab w:val="left" w:pos="2880"/>
              </w:tabs>
              <w:suppressAutoHyphens/>
              <w:jc w:val="center"/>
            </w:pPr>
            <w:r>
              <w:rPr>
                <w:sz w:val="18"/>
                <w:szCs w:val="18"/>
              </w:rPr>
              <w:t>[0.76]</w:t>
            </w:r>
          </w:p>
        </w:tc>
        <w:tc>
          <w:tcPr>
            <w:tcW w:w="1964" w:type="dxa"/>
            <w:vMerge/>
            <w:tcBorders>
              <w:top w:val="single" w:sz="4" w:space="0" w:color="FFFFFF"/>
              <w:left w:val="single" w:sz="4" w:space="0" w:color="FFFFFF"/>
              <w:bottom w:val="single" w:sz="4" w:space="0" w:color="FFFFFF"/>
              <w:right w:val="single" w:sz="4" w:space="0" w:color="FFFFFF"/>
            </w:tcBorders>
            <w:shd w:val="clear" w:color="auto" w:fill="D9E2F3"/>
          </w:tcPr>
          <w:p w14:paraId="3AE1846E" w14:textId="77777777" w:rsidR="008516F9" w:rsidRDefault="008516F9"/>
        </w:tc>
      </w:tr>
      <w:tr w:rsidR="008516F9" w14:paraId="2A2B3FFC" w14:textId="77777777">
        <w:trPr>
          <w:trHeight w:val="202"/>
        </w:trPr>
        <w:tc>
          <w:tcPr>
            <w:tcW w:w="2261"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3FEDA45"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4</w:t>
            </w:r>
          </w:p>
        </w:tc>
        <w:tc>
          <w:tcPr>
            <w:tcW w:w="158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308453B" w14:textId="77777777" w:rsidR="008516F9" w:rsidRDefault="00F74A65">
            <w:pPr>
              <w:pStyle w:val="Corpo"/>
              <w:tabs>
                <w:tab w:val="left" w:pos="1440"/>
                <w:tab w:val="left" w:pos="2880"/>
              </w:tabs>
              <w:suppressAutoHyphens/>
              <w:jc w:val="center"/>
            </w:pPr>
            <w:r>
              <w:rPr>
                <w:sz w:val="18"/>
                <w:szCs w:val="18"/>
              </w:rPr>
              <w:t>8.32***</w:t>
            </w:r>
          </w:p>
        </w:tc>
        <w:tc>
          <w:tcPr>
            <w:tcW w:w="1965"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F54E32A" w14:textId="77777777" w:rsidR="008516F9" w:rsidRDefault="00F74A65">
            <w:pPr>
              <w:pStyle w:val="Corpo"/>
              <w:tabs>
                <w:tab w:val="left" w:pos="1440"/>
                <w:tab w:val="left" w:pos="2880"/>
              </w:tabs>
              <w:suppressAutoHyphens/>
              <w:jc w:val="center"/>
            </w:pPr>
            <w:r>
              <w:rPr>
                <w:sz w:val="18"/>
                <w:szCs w:val="18"/>
              </w:rPr>
              <w:t>238.37***</w:t>
            </w:r>
          </w:p>
        </w:tc>
        <w:tc>
          <w:tcPr>
            <w:tcW w:w="158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69BB055" w14:textId="77777777" w:rsidR="008516F9" w:rsidRDefault="00F74A65">
            <w:pPr>
              <w:pStyle w:val="Corpo"/>
              <w:tabs>
                <w:tab w:val="left" w:pos="1440"/>
                <w:tab w:val="left" w:pos="2880"/>
              </w:tabs>
              <w:suppressAutoHyphens/>
              <w:jc w:val="center"/>
            </w:pPr>
            <w:r>
              <w:rPr>
                <w:sz w:val="18"/>
                <w:szCs w:val="18"/>
              </w:rPr>
              <w:t>7.35***</w:t>
            </w:r>
          </w:p>
        </w:tc>
        <w:tc>
          <w:tcPr>
            <w:tcW w:w="1964"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DC859D7" w14:textId="77777777" w:rsidR="008516F9" w:rsidRDefault="00F74A65">
            <w:pPr>
              <w:pStyle w:val="Corpo"/>
              <w:tabs>
                <w:tab w:val="left" w:pos="1440"/>
                <w:tab w:val="left" w:pos="2880"/>
              </w:tabs>
              <w:suppressAutoHyphens/>
              <w:jc w:val="center"/>
            </w:pPr>
            <w:r>
              <w:rPr>
                <w:sz w:val="18"/>
                <w:szCs w:val="18"/>
              </w:rPr>
              <w:t>83.50***</w:t>
            </w:r>
          </w:p>
        </w:tc>
      </w:tr>
      <w:tr w:rsidR="008516F9" w14:paraId="5F48658F" w14:textId="77777777">
        <w:trPr>
          <w:trHeight w:val="202"/>
        </w:trPr>
        <w:tc>
          <w:tcPr>
            <w:tcW w:w="2261" w:type="dxa"/>
            <w:vMerge/>
            <w:tcBorders>
              <w:top w:val="single" w:sz="4" w:space="0" w:color="FFFFFF"/>
              <w:left w:val="single" w:sz="4" w:space="0" w:color="FFFFFF"/>
              <w:bottom w:val="single" w:sz="4" w:space="0" w:color="FFFFFF"/>
              <w:right w:val="single" w:sz="4" w:space="0" w:color="FFFFFF"/>
            </w:tcBorders>
            <w:shd w:val="clear" w:color="auto" w:fill="D9E2F3"/>
          </w:tcPr>
          <w:p w14:paraId="584266D6" w14:textId="77777777" w:rsidR="008516F9" w:rsidRDefault="008516F9"/>
        </w:tc>
        <w:tc>
          <w:tcPr>
            <w:tcW w:w="158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66FF3BE" w14:textId="77777777" w:rsidR="008516F9" w:rsidRDefault="00F74A65">
            <w:pPr>
              <w:pStyle w:val="Corpo"/>
              <w:tabs>
                <w:tab w:val="left" w:pos="1440"/>
                <w:tab w:val="left" w:pos="2880"/>
              </w:tabs>
              <w:suppressAutoHyphens/>
              <w:jc w:val="center"/>
            </w:pPr>
            <w:r>
              <w:rPr>
                <w:sz w:val="18"/>
                <w:szCs w:val="18"/>
              </w:rPr>
              <w:t>[0.53]</w:t>
            </w:r>
          </w:p>
        </w:tc>
        <w:tc>
          <w:tcPr>
            <w:tcW w:w="1965" w:type="dxa"/>
            <w:vMerge/>
            <w:tcBorders>
              <w:top w:val="single" w:sz="4" w:space="0" w:color="FFFFFF"/>
              <w:left w:val="single" w:sz="4" w:space="0" w:color="FFFFFF"/>
              <w:bottom w:val="single" w:sz="4" w:space="0" w:color="FFFFFF"/>
              <w:right w:val="single" w:sz="4" w:space="0" w:color="FFFFFF"/>
            </w:tcBorders>
            <w:shd w:val="clear" w:color="auto" w:fill="D9E2F3"/>
          </w:tcPr>
          <w:p w14:paraId="0FE664E4" w14:textId="77777777" w:rsidR="008516F9" w:rsidRDefault="008516F9"/>
        </w:tc>
        <w:tc>
          <w:tcPr>
            <w:tcW w:w="158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4B94065" w14:textId="77777777" w:rsidR="008516F9" w:rsidRDefault="00F74A65">
            <w:pPr>
              <w:pStyle w:val="Corpo"/>
              <w:tabs>
                <w:tab w:val="left" w:pos="1440"/>
                <w:tab w:val="left" w:pos="2880"/>
              </w:tabs>
              <w:suppressAutoHyphens/>
              <w:jc w:val="center"/>
            </w:pPr>
            <w:r>
              <w:rPr>
                <w:sz w:val="18"/>
                <w:szCs w:val="18"/>
              </w:rPr>
              <w:t>[0.79]</w:t>
            </w:r>
          </w:p>
        </w:tc>
        <w:tc>
          <w:tcPr>
            <w:tcW w:w="1964" w:type="dxa"/>
            <w:vMerge/>
            <w:tcBorders>
              <w:top w:val="single" w:sz="4" w:space="0" w:color="FFFFFF"/>
              <w:left w:val="single" w:sz="4" w:space="0" w:color="FFFFFF"/>
              <w:bottom w:val="single" w:sz="4" w:space="0" w:color="FFFFFF"/>
              <w:right w:val="single" w:sz="4" w:space="0" w:color="FFFFFF"/>
            </w:tcBorders>
            <w:shd w:val="clear" w:color="auto" w:fill="D9E2F3"/>
          </w:tcPr>
          <w:p w14:paraId="21E813B2" w14:textId="77777777" w:rsidR="008516F9" w:rsidRDefault="008516F9"/>
        </w:tc>
      </w:tr>
      <w:tr w:rsidR="008516F9" w14:paraId="0F9849AD" w14:textId="77777777">
        <w:trPr>
          <w:trHeight w:val="202"/>
        </w:trPr>
        <w:tc>
          <w:tcPr>
            <w:tcW w:w="2261"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76D0D3E"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5</w:t>
            </w:r>
          </w:p>
        </w:tc>
        <w:tc>
          <w:tcPr>
            <w:tcW w:w="158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DA1EBC0" w14:textId="77777777" w:rsidR="008516F9" w:rsidRDefault="00F74A65">
            <w:pPr>
              <w:pStyle w:val="Corpo"/>
              <w:tabs>
                <w:tab w:val="left" w:pos="1440"/>
                <w:tab w:val="left" w:pos="2880"/>
              </w:tabs>
              <w:suppressAutoHyphens/>
              <w:jc w:val="center"/>
            </w:pPr>
            <w:r>
              <w:rPr>
                <w:sz w:val="18"/>
                <w:szCs w:val="18"/>
              </w:rPr>
              <w:t>9.12***</w:t>
            </w:r>
          </w:p>
        </w:tc>
        <w:tc>
          <w:tcPr>
            <w:tcW w:w="1965"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7DDF1B4" w14:textId="77777777" w:rsidR="008516F9" w:rsidRDefault="00F74A65">
            <w:pPr>
              <w:pStyle w:val="Corpo"/>
              <w:tabs>
                <w:tab w:val="left" w:pos="1440"/>
                <w:tab w:val="left" w:pos="2880"/>
              </w:tabs>
              <w:suppressAutoHyphens/>
              <w:jc w:val="center"/>
            </w:pPr>
            <w:r>
              <w:rPr>
                <w:sz w:val="18"/>
                <w:szCs w:val="18"/>
              </w:rPr>
              <w:t>237.53***</w:t>
            </w:r>
          </w:p>
        </w:tc>
        <w:tc>
          <w:tcPr>
            <w:tcW w:w="158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88E4EC5" w14:textId="77777777" w:rsidR="008516F9" w:rsidRDefault="00F74A65">
            <w:pPr>
              <w:pStyle w:val="Corpo"/>
              <w:tabs>
                <w:tab w:val="left" w:pos="1440"/>
                <w:tab w:val="left" w:pos="2880"/>
              </w:tabs>
              <w:suppressAutoHyphens/>
              <w:jc w:val="center"/>
            </w:pPr>
            <w:r>
              <w:rPr>
                <w:sz w:val="18"/>
                <w:szCs w:val="18"/>
              </w:rPr>
              <w:t>7.81***</w:t>
            </w:r>
          </w:p>
        </w:tc>
        <w:tc>
          <w:tcPr>
            <w:tcW w:w="1964"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670C73D" w14:textId="77777777" w:rsidR="008516F9" w:rsidRDefault="00F74A65">
            <w:pPr>
              <w:pStyle w:val="Corpo"/>
              <w:tabs>
                <w:tab w:val="left" w:pos="1440"/>
                <w:tab w:val="left" w:pos="2880"/>
              </w:tabs>
              <w:suppressAutoHyphens/>
              <w:jc w:val="center"/>
            </w:pPr>
            <w:r>
              <w:rPr>
                <w:sz w:val="18"/>
                <w:szCs w:val="18"/>
              </w:rPr>
              <w:t>82.60***</w:t>
            </w:r>
          </w:p>
        </w:tc>
      </w:tr>
      <w:tr w:rsidR="008516F9" w14:paraId="2DBCEAB6" w14:textId="77777777">
        <w:trPr>
          <w:trHeight w:val="202"/>
        </w:trPr>
        <w:tc>
          <w:tcPr>
            <w:tcW w:w="2261" w:type="dxa"/>
            <w:vMerge/>
            <w:tcBorders>
              <w:top w:val="single" w:sz="4" w:space="0" w:color="FFFFFF"/>
              <w:left w:val="single" w:sz="4" w:space="0" w:color="FFFFFF"/>
              <w:bottom w:val="single" w:sz="4" w:space="0" w:color="FFFFFF"/>
              <w:right w:val="single" w:sz="4" w:space="0" w:color="FFFFFF"/>
            </w:tcBorders>
            <w:shd w:val="clear" w:color="auto" w:fill="D9E2F3"/>
          </w:tcPr>
          <w:p w14:paraId="604F3582" w14:textId="77777777" w:rsidR="008516F9" w:rsidRDefault="008516F9"/>
        </w:tc>
        <w:tc>
          <w:tcPr>
            <w:tcW w:w="158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9C496E3" w14:textId="77777777" w:rsidR="008516F9" w:rsidRDefault="00F74A65">
            <w:pPr>
              <w:pStyle w:val="Corpo"/>
              <w:tabs>
                <w:tab w:val="left" w:pos="1440"/>
                <w:tab w:val="left" w:pos="2880"/>
              </w:tabs>
              <w:suppressAutoHyphens/>
              <w:jc w:val="center"/>
            </w:pPr>
            <w:r>
              <w:rPr>
                <w:sz w:val="18"/>
                <w:szCs w:val="18"/>
              </w:rPr>
              <w:t>[0.59]</w:t>
            </w:r>
          </w:p>
        </w:tc>
        <w:tc>
          <w:tcPr>
            <w:tcW w:w="1965" w:type="dxa"/>
            <w:vMerge/>
            <w:tcBorders>
              <w:top w:val="single" w:sz="4" w:space="0" w:color="FFFFFF"/>
              <w:left w:val="single" w:sz="4" w:space="0" w:color="FFFFFF"/>
              <w:bottom w:val="single" w:sz="4" w:space="0" w:color="FFFFFF"/>
              <w:right w:val="single" w:sz="4" w:space="0" w:color="FFFFFF"/>
            </w:tcBorders>
            <w:shd w:val="clear" w:color="auto" w:fill="D9E2F3"/>
          </w:tcPr>
          <w:p w14:paraId="65DD7A6C" w14:textId="77777777" w:rsidR="008516F9" w:rsidRDefault="008516F9"/>
        </w:tc>
        <w:tc>
          <w:tcPr>
            <w:tcW w:w="158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CAE7A04" w14:textId="77777777" w:rsidR="008516F9" w:rsidRDefault="00F74A65">
            <w:pPr>
              <w:pStyle w:val="Corpo"/>
              <w:tabs>
                <w:tab w:val="left" w:pos="1440"/>
                <w:tab w:val="left" w:pos="2880"/>
              </w:tabs>
              <w:suppressAutoHyphens/>
              <w:jc w:val="center"/>
            </w:pPr>
            <w:r>
              <w:rPr>
                <w:sz w:val="18"/>
                <w:szCs w:val="18"/>
              </w:rPr>
              <w:t>[0.85]</w:t>
            </w:r>
          </w:p>
        </w:tc>
        <w:tc>
          <w:tcPr>
            <w:tcW w:w="1964" w:type="dxa"/>
            <w:vMerge/>
            <w:tcBorders>
              <w:top w:val="single" w:sz="4" w:space="0" w:color="FFFFFF"/>
              <w:left w:val="single" w:sz="4" w:space="0" w:color="FFFFFF"/>
              <w:bottom w:val="single" w:sz="4" w:space="0" w:color="FFFFFF"/>
              <w:right w:val="single" w:sz="4" w:space="0" w:color="FFFFFF"/>
            </w:tcBorders>
            <w:shd w:val="clear" w:color="auto" w:fill="D9E2F3"/>
          </w:tcPr>
          <w:p w14:paraId="4C8BE42A" w14:textId="77777777" w:rsidR="008516F9" w:rsidRDefault="008516F9"/>
        </w:tc>
      </w:tr>
      <w:tr w:rsidR="008516F9" w14:paraId="34188E08" w14:textId="77777777">
        <w:trPr>
          <w:trHeight w:val="202"/>
        </w:trPr>
        <w:tc>
          <w:tcPr>
            <w:tcW w:w="2261"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3851E96"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6</w:t>
            </w:r>
          </w:p>
        </w:tc>
        <w:tc>
          <w:tcPr>
            <w:tcW w:w="158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4F32B7E" w14:textId="77777777" w:rsidR="008516F9" w:rsidRDefault="00F74A65">
            <w:pPr>
              <w:pStyle w:val="Corpo"/>
              <w:tabs>
                <w:tab w:val="left" w:pos="1440"/>
                <w:tab w:val="left" w:pos="2880"/>
              </w:tabs>
              <w:suppressAutoHyphens/>
              <w:jc w:val="center"/>
            </w:pPr>
            <w:r>
              <w:rPr>
                <w:sz w:val="18"/>
                <w:szCs w:val="18"/>
              </w:rPr>
              <w:t>9.40***</w:t>
            </w:r>
          </w:p>
        </w:tc>
        <w:tc>
          <w:tcPr>
            <w:tcW w:w="1965"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FD87A28" w14:textId="77777777" w:rsidR="008516F9" w:rsidRDefault="00F74A65">
            <w:pPr>
              <w:pStyle w:val="Corpo"/>
              <w:tabs>
                <w:tab w:val="left" w:pos="1440"/>
                <w:tab w:val="left" w:pos="2880"/>
              </w:tabs>
              <w:suppressAutoHyphens/>
              <w:jc w:val="center"/>
            </w:pPr>
            <w:r>
              <w:rPr>
                <w:sz w:val="18"/>
                <w:szCs w:val="18"/>
              </w:rPr>
              <w:t>236.30***</w:t>
            </w:r>
          </w:p>
        </w:tc>
        <w:tc>
          <w:tcPr>
            <w:tcW w:w="158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ED33444" w14:textId="77777777" w:rsidR="008516F9" w:rsidRDefault="00F74A65">
            <w:pPr>
              <w:pStyle w:val="Corpo"/>
              <w:tabs>
                <w:tab w:val="left" w:pos="1440"/>
                <w:tab w:val="left" w:pos="2880"/>
              </w:tabs>
              <w:suppressAutoHyphens/>
              <w:jc w:val="center"/>
            </w:pPr>
            <w:r>
              <w:rPr>
                <w:sz w:val="18"/>
                <w:szCs w:val="18"/>
              </w:rPr>
              <w:t>7.88***</w:t>
            </w:r>
          </w:p>
        </w:tc>
        <w:tc>
          <w:tcPr>
            <w:tcW w:w="1964"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788BF1D" w14:textId="77777777" w:rsidR="008516F9" w:rsidRDefault="00F74A65">
            <w:pPr>
              <w:pStyle w:val="Corpo"/>
              <w:tabs>
                <w:tab w:val="left" w:pos="1440"/>
                <w:tab w:val="left" w:pos="2880"/>
              </w:tabs>
              <w:suppressAutoHyphens/>
              <w:jc w:val="center"/>
            </w:pPr>
            <w:r>
              <w:rPr>
                <w:sz w:val="18"/>
                <w:szCs w:val="18"/>
              </w:rPr>
              <w:t>81.77***</w:t>
            </w:r>
          </w:p>
        </w:tc>
      </w:tr>
      <w:tr w:rsidR="008516F9" w14:paraId="1512E345" w14:textId="77777777">
        <w:trPr>
          <w:trHeight w:val="202"/>
        </w:trPr>
        <w:tc>
          <w:tcPr>
            <w:tcW w:w="2261" w:type="dxa"/>
            <w:vMerge/>
            <w:tcBorders>
              <w:top w:val="single" w:sz="4" w:space="0" w:color="FFFFFF"/>
              <w:left w:val="single" w:sz="4" w:space="0" w:color="FFFFFF"/>
              <w:bottom w:val="single" w:sz="4" w:space="0" w:color="FFFFFF"/>
              <w:right w:val="single" w:sz="4" w:space="0" w:color="FFFFFF"/>
            </w:tcBorders>
            <w:shd w:val="clear" w:color="auto" w:fill="D9E2F3"/>
          </w:tcPr>
          <w:p w14:paraId="2D0DA239" w14:textId="77777777" w:rsidR="008516F9" w:rsidRDefault="008516F9"/>
        </w:tc>
        <w:tc>
          <w:tcPr>
            <w:tcW w:w="158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F152BF6" w14:textId="77777777" w:rsidR="008516F9" w:rsidRDefault="00F74A65">
            <w:pPr>
              <w:pStyle w:val="Corpo"/>
              <w:tabs>
                <w:tab w:val="left" w:pos="1440"/>
                <w:tab w:val="left" w:pos="2880"/>
              </w:tabs>
              <w:suppressAutoHyphens/>
              <w:jc w:val="center"/>
            </w:pPr>
            <w:r>
              <w:rPr>
                <w:sz w:val="18"/>
                <w:szCs w:val="18"/>
              </w:rPr>
              <w:t>[0.61]</w:t>
            </w:r>
          </w:p>
        </w:tc>
        <w:tc>
          <w:tcPr>
            <w:tcW w:w="1965" w:type="dxa"/>
            <w:vMerge/>
            <w:tcBorders>
              <w:top w:val="single" w:sz="4" w:space="0" w:color="FFFFFF"/>
              <w:left w:val="single" w:sz="4" w:space="0" w:color="FFFFFF"/>
              <w:bottom w:val="single" w:sz="4" w:space="0" w:color="FFFFFF"/>
              <w:right w:val="single" w:sz="4" w:space="0" w:color="FFFFFF"/>
            </w:tcBorders>
            <w:shd w:val="clear" w:color="auto" w:fill="D9E2F3"/>
          </w:tcPr>
          <w:p w14:paraId="6A44729A" w14:textId="77777777" w:rsidR="008516F9" w:rsidRDefault="008516F9"/>
        </w:tc>
        <w:tc>
          <w:tcPr>
            <w:tcW w:w="158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EED700F" w14:textId="77777777" w:rsidR="008516F9" w:rsidRDefault="00F74A65">
            <w:pPr>
              <w:pStyle w:val="Corpo"/>
              <w:tabs>
                <w:tab w:val="left" w:pos="1440"/>
                <w:tab w:val="left" w:pos="2880"/>
              </w:tabs>
              <w:suppressAutoHyphens/>
              <w:jc w:val="center"/>
            </w:pPr>
            <w:r>
              <w:rPr>
                <w:sz w:val="18"/>
                <w:szCs w:val="18"/>
              </w:rPr>
              <w:t>[0.86]</w:t>
            </w:r>
          </w:p>
        </w:tc>
        <w:tc>
          <w:tcPr>
            <w:tcW w:w="1964" w:type="dxa"/>
            <w:vMerge/>
            <w:tcBorders>
              <w:top w:val="single" w:sz="4" w:space="0" w:color="FFFFFF"/>
              <w:left w:val="single" w:sz="4" w:space="0" w:color="FFFFFF"/>
              <w:bottom w:val="single" w:sz="4" w:space="0" w:color="FFFFFF"/>
              <w:right w:val="single" w:sz="4" w:space="0" w:color="FFFFFF"/>
            </w:tcBorders>
            <w:shd w:val="clear" w:color="auto" w:fill="D9E2F3"/>
          </w:tcPr>
          <w:p w14:paraId="55F0E1CA" w14:textId="77777777" w:rsidR="008516F9" w:rsidRDefault="008516F9"/>
        </w:tc>
      </w:tr>
      <w:tr w:rsidR="008516F9" w14:paraId="14D46855" w14:textId="77777777">
        <w:trPr>
          <w:trHeight w:val="202"/>
        </w:trPr>
        <w:tc>
          <w:tcPr>
            <w:tcW w:w="2261"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0A57C3A"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7</w:t>
            </w:r>
          </w:p>
        </w:tc>
        <w:tc>
          <w:tcPr>
            <w:tcW w:w="158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79B6C5A" w14:textId="77777777" w:rsidR="008516F9" w:rsidRDefault="00F74A65">
            <w:pPr>
              <w:pStyle w:val="Corpo"/>
              <w:tabs>
                <w:tab w:val="left" w:pos="1440"/>
                <w:tab w:val="left" w:pos="2880"/>
              </w:tabs>
              <w:suppressAutoHyphens/>
              <w:jc w:val="center"/>
            </w:pPr>
            <w:r>
              <w:rPr>
                <w:sz w:val="18"/>
                <w:szCs w:val="18"/>
              </w:rPr>
              <w:t>9.70***</w:t>
            </w:r>
          </w:p>
        </w:tc>
        <w:tc>
          <w:tcPr>
            <w:tcW w:w="1965"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09883C6" w14:textId="77777777" w:rsidR="008516F9" w:rsidRDefault="00F74A65">
            <w:pPr>
              <w:pStyle w:val="Corpo"/>
              <w:tabs>
                <w:tab w:val="left" w:pos="1440"/>
                <w:tab w:val="left" w:pos="2880"/>
              </w:tabs>
              <w:suppressAutoHyphens/>
              <w:jc w:val="center"/>
            </w:pPr>
            <w:r>
              <w:rPr>
                <w:sz w:val="18"/>
                <w:szCs w:val="18"/>
              </w:rPr>
              <w:t>234.18***</w:t>
            </w:r>
          </w:p>
        </w:tc>
        <w:tc>
          <w:tcPr>
            <w:tcW w:w="158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6041CEB" w14:textId="77777777" w:rsidR="008516F9" w:rsidRDefault="00F74A65">
            <w:pPr>
              <w:pStyle w:val="Corpo"/>
              <w:tabs>
                <w:tab w:val="left" w:pos="1440"/>
                <w:tab w:val="left" w:pos="2880"/>
              </w:tabs>
              <w:suppressAutoHyphens/>
              <w:jc w:val="center"/>
            </w:pPr>
            <w:r>
              <w:rPr>
                <w:sz w:val="18"/>
                <w:szCs w:val="18"/>
              </w:rPr>
              <w:t>7.84***</w:t>
            </w:r>
          </w:p>
        </w:tc>
        <w:tc>
          <w:tcPr>
            <w:tcW w:w="1964"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6D642FA" w14:textId="77777777" w:rsidR="008516F9" w:rsidRDefault="00F74A65">
            <w:pPr>
              <w:pStyle w:val="Corpo"/>
              <w:tabs>
                <w:tab w:val="left" w:pos="1440"/>
                <w:tab w:val="left" w:pos="2880"/>
              </w:tabs>
              <w:suppressAutoHyphens/>
              <w:jc w:val="center"/>
            </w:pPr>
            <w:r>
              <w:rPr>
                <w:sz w:val="18"/>
                <w:szCs w:val="18"/>
              </w:rPr>
              <w:t>80.19***</w:t>
            </w:r>
          </w:p>
        </w:tc>
      </w:tr>
      <w:tr w:rsidR="008516F9" w14:paraId="553D5F02" w14:textId="77777777">
        <w:trPr>
          <w:trHeight w:val="202"/>
        </w:trPr>
        <w:tc>
          <w:tcPr>
            <w:tcW w:w="2261" w:type="dxa"/>
            <w:vMerge/>
            <w:tcBorders>
              <w:top w:val="single" w:sz="4" w:space="0" w:color="FFFFFF"/>
              <w:left w:val="single" w:sz="4" w:space="0" w:color="FFFFFF"/>
              <w:bottom w:val="single" w:sz="4" w:space="0" w:color="FFFFFF"/>
              <w:right w:val="single" w:sz="4" w:space="0" w:color="FFFFFF"/>
            </w:tcBorders>
            <w:shd w:val="clear" w:color="auto" w:fill="D9E2F3"/>
          </w:tcPr>
          <w:p w14:paraId="33B353EE" w14:textId="77777777" w:rsidR="008516F9" w:rsidRDefault="008516F9"/>
        </w:tc>
        <w:tc>
          <w:tcPr>
            <w:tcW w:w="158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1A79D25" w14:textId="77777777" w:rsidR="008516F9" w:rsidRDefault="00F74A65">
            <w:pPr>
              <w:pStyle w:val="Corpo"/>
              <w:tabs>
                <w:tab w:val="left" w:pos="1440"/>
                <w:tab w:val="left" w:pos="2880"/>
              </w:tabs>
              <w:suppressAutoHyphens/>
              <w:jc w:val="center"/>
            </w:pPr>
            <w:r>
              <w:rPr>
                <w:sz w:val="18"/>
                <w:szCs w:val="18"/>
              </w:rPr>
              <w:t>[0.63]</w:t>
            </w:r>
          </w:p>
        </w:tc>
        <w:tc>
          <w:tcPr>
            <w:tcW w:w="1965" w:type="dxa"/>
            <w:vMerge/>
            <w:tcBorders>
              <w:top w:val="single" w:sz="4" w:space="0" w:color="FFFFFF"/>
              <w:left w:val="single" w:sz="4" w:space="0" w:color="FFFFFF"/>
              <w:bottom w:val="single" w:sz="4" w:space="0" w:color="FFFFFF"/>
              <w:right w:val="single" w:sz="4" w:space="0" w:color="FFFFFF"/>
            </w:tcBorders>
            <w:shd w:val="clear" w:color="auto" w:fill="D9E2F3"/>
          </w:tcPr>
          <w:p w14:paraId="16443317" w14:textId="77777777" w:rsidR="008516F9" w:rsidRDefault="008516F9"/>
        </w:tc>
        <w:tc>
          <w:tcPr>
            <w:tcW w:w="158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168B7FF" w14:textId="77777777" w:rsidR="008516F9" w:rsidRDefault="00F74A65">
            <w:pPr>
              <w:pStyle w:val="Corpo"/>
              <w:tabs>
                <w:tab w:val="left" w:pos="1440"/>
                <w:tab w:val="left" w:pos="2880"/>
              </w:tabs>
              <w:suppressAutoHyphens/>
              <w:jc w:val="center"/>
            </w:pPr>
            <w:r>
              <w:rPr>
                <w:sz w:val="18"/>
                <w:szCs w:val="18"/>
              </w:rPr>
              <w:t>[0.87]</w:t>
            </w:r>
          </w:p>
        </w:tc>
        <w:tc>
          <w:tcPr>
            <w:tcW w:w="1964" w:type="dxa"/>
            <w:vMerge/>
            <w:tcBorders>
              <w:top w:val="single" w:sz="4" w:space="0" w:color="FFFFFF"/>
              <w:left w:val="single" w:sz="4" w:space="0" w:color="FFFFFF"/>
              <w:bottom w:val="single" w:sz="4" w:space="0" w:color="FFFFFF"/>
              <w:right w:val="single" w:sz="4" w:space="0" w:color="FFFFFF"/>
            </w:tcBorders>
            <w:shd w:val="clear" w:color="auto" w:fill="D9E2F3"/>
          </w:tcPr>
          <w:p w14:paraId="39679149" w14:textId="77777777" w:rsidR="008516F9" w:rsidRDefault="008516F9"/>
        </w:tc>
      </w:tr>
      <w:tr w:rsidR="008516F9" w14:paraId="6F88E7EB" w14:textId="77777777">
        <w:trPr>
          <w:trHeight w:val="202"/>
        </w:trPr>
        <w:tc>
          <w:tcPr>
            <w:tcW w:w="2261"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E72A020"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8</w:t>
            </w:r>
          </w:p>
        </w:tc>
        <w:tc>
          <w:tcPr>
            <w:tcW w:w="158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E75C1A4" w14:textId="77777777" w:rsidR="008516F9" w:rsidRDefault="00F74A65">
            <w:pPr>
              <w:pStyle w:val="Corpo"/>
              <w:tabs>
                <w:tab w:val="left" w:pos="1440"/>
                <w:tab w:val="left" w:pos="2880"/>
              </w:tabs>
              <w:suppressAutoHyphens/>
              <w:jc w:val="center"/>
            </w:pPr>
            <w:r>
              <w:rPr>
                <w:sz w:val="18"/>
                <w:szCs w:val="18"/>
              </w:rPr>
              <w:t>9.46***</w:t>
            </w:r>
          </w:p>
        </w:tc>
        <w:tc>
          <w:tcPr>
            <w:tcW w:w="1965"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6929E80" w14:textId="77777777" w:rsidR="008516F9" w:rsidRDefault="00F74A65">
            <w:pPr>
              <w:pStyle w:val="Corpo"/>
              <w:tabs>
                <w:tab w:val="left" w:pos="1440"/>
                <w:tab w:val="left" w:pos="2880"/>
              </w:tabs>
              <w:suppressAutoHyphens/>
              <w:jc w:val="center"/>
            </w:pPr>
            <w:r>
              <w:rPr>
                <w:sz w:val="18"/>
                <w:szCs w:val="18"/>
              </w:rPr>
              <w:t>230.13***</w:t>
            </w:r>
          </w:p>
        </w:tc>
        <w:tc>
          <w:tcPr>
            <w:tcW w:w="158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1D759F5" w14:textId="77777777" w:rsidR="008516F9" w:rsidRDefault="00F74A65">
            <w:pPr>
              <w:pStyle w:val="Corpo"/>
              <w:tabs>
                <w:tab w:val="left" w:pos="1440"/>
                <w:tab w:val="left" w:pos="2880"/>
              </w:tabs>
              <w:suppressAutoHyphens/>
              <w:jc w:val="center"/>
            </w:pPr>
            <w:r>
              <w:rPr>
                <w:sz w:val="18"/>
                <w:szCs w:val="18"/>
              </w:rPr>
              <w:t>7.89***</w:t>
            </w:r>
          </w:p>
        </w:tc>
        <w:tc>
          <w:tcPr>
            <w:tcW w:w="1964"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DA2F473" w14:textId="77777777" w:rsidR="008516F9" w:rsidRDefault="00F74A65">
            <w:pPr>
              <w:pStyle w:val="Corpo"/>
              <w:tabs>
                <w:tab w:val="left" w:pos="1440"/>
                <w:tab w:val="left" w:pos="2880"/>
              </w:tabs>
              <w:suppressAutoHyphens/>
              <w:jc w:val="center"/>
            </w:pPr>
            <w:r>
              <w:rPr>
                <w:sz w:val="18"/>
                <w:szCs w:val="18"/>
              </w:rPr>
              <w:t>77.49***</w:t>
            </w:r>
          </w:p>
        </w:tc>
      </w:tr>
      <w:tr w:rsidR="008516F9" w14:paraId="707ED2AE" w14:textId="77777777">
        <w:trPr>
          <w:trHeight w:val="202"/>
        </w:trPr>
        <w:tc>
          <w:tcPr>
            <w:tcW w:w="2261" w:type="dxa"/>
            <w:vMerge/>
            <w:tcBorders>
              <w:top w:val="single" w:sz="4" w:space="0" w:color="FFFFFF"/>
              <w:left w:val="single" w:sz="4" w:space="0" w:color="FFFFFF"/>
              <w:bottom w:val="single" w:sz="4" w:space="0" w:color="FFFFFF"/>
              <w:right w:val="single" w:sz="4" w:space="0" w:color="FFFFFF"/>
            </w:tcBorders>
            <w:shd w:val="clear" w:color="auto" w:fill="D9E2F3"/>
          </w:tcPr>
          <w:p w14:paraId="72362438" w14:textId="77777777" w:rsidR="008516F9" w:rsidRDefault="008516F9"/>
        </w:tc>
        <w:tc>
          <w:tcPr>
            <w:tcW w:w="158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218704E" w14:textId="77777777" w:rsidR="008516F9" w:rsidRDefault="00F74A65">
            <w:pPr>
              <w:pStyle w:val="Corpo"/>
              <w:tabs>
                <w:tab w:val="left" w:pos="1440"/>
                <w:tab w:val="left" w:pos="2880"/>
              </w:tabs>
              <w:suppressAutoHyphens/>
              <w:jc w:val="center"/>
            </w:pPr>
            <w:r>
              <w:rPr>
                <w:sz w:val="18"/>
                <w:szCs w:val="18"/>
              </w:rPr>
              <w:t>[0.62]</w:t>
            </w:r>
          </w:p>
        </w:tc>
        <w:tc>
          <w:tcPr>
            <w:tcW w:w="1965" w:type="dxa"/>
            <w:vMerge/>
            <w:tcBorders>
              <w:top w:val="single" w:sz="4" w:space="0" w:color="FFFFFF"/>
              <w:left w:val="single" w:sz="4" w:space="0" w:color="FFFFFF"/>
              <w:bottom w:val="single" w:sz="4" w:space="0" w:color="FFFFFF"/>
              <w:right w:val="single" w:sz="4" w:space="0" w:color="FFFFFF"/>
            </w:tcBorders>
            <w:shd w:val="clear" w:color="auto" w:fill="D9E2F3"/>
          </w:tcPr>
          <w:p w14:paraId="1E9932D6" w14:textId="77777777" w:rsidR="008516F9" w:rsidRDefault="008516F9"/>
        </w:tc>
        <w:tc>
          <w:tcPr>
            <w:tcW w:w="158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63FEEB1" w14:textId="77777777" w:rsidR="008516F9" w:rsidRDefault="00F74A65">
            <w:pPr>
              <w:pStyle w:val="Corpo"/>
              <w:tabs>
                <w:tab w:val="left" w:pos="1440"/>
                <w:tab w:val="left" w:pos="2880"/>
              </w:tabs>
              <w:suppressAutoHyphens/>
              <w:jc w:val="center"/>
            </w:pPr>
            <w:r>
              <w:rPr>
                <w:sz w:val="18"/>
                <w:szCs w:val="18"/>
              </w:rPr>
              <w:t>[0.89]</w:t>
            </w:r>
          </w:p>
        </w:tc>
        <w:tc>
          <w:tcPr>
            <w:tcW w:w="1964" w:type="dxa"/>
            <w:vMerge/>
            <w:tcBorders>
              <w:top w:val="single" w:sz="4" w:space="0" w:color="FFFFFF"/>
              <w:left w:val="single" w:sz="4" w:space="0" w:color="FFFFFF"/>
              <w:bottom w:val="single" w:sz="4" w:space="0" w:color="FFFFFF"/>
              <w:right w:val="single" w:sz="4" w:space="0" w:color="FFFFFF"/>
            </w:tcBorders>
            <w:shd w:val="clear" w:color="auto" w:fill="D9E2F3"/>
          </w:tcPr>
          <w:p w14:paraId="0DB4E9ED" w14:textId="77777777" w:rsidR="008516F9" w:rsidRDefault="008516F9"/>
        </w:tc>
      </w:tr>
      <w:tr w:rsidR="008516F9" w14:paraId="0E5B9CF4" w14:textId="77777777">
        <w:trPr>
          <w:trHeight w:val="202"/>
        </w:trPr>
        <w:tc>
          <w:tcPr>
            <w:tcW w:w="2261"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C655625"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9</w:t>
            </w:r>
          </w:p>
        </w:tc>
        <w:tc>
          <w:tcPr>
            <w:tcW w:w="158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6A6A9DF" w14:textId="77777777" w:rsidR="008516F9" w:rsidRDefault="00F74A65">
            <w:pPr>
              <w:pStyle w:val="Corpo"/>
              <w:tabs>
                <w:tab w:val="left" w:pos="1440"/>
                <w:tab w:val="left" w:pos="2880"/>
              </w:tabs>
              <w:suppressAutoHyphens/>
              <w:jc w:val="center"/>
            </w:pPr>
            <w:r>
              <w:rPr>
                <w:sz w:val="18"/>
                <w:szCs w:val="18"/>
              </w:rPr>
              <w:t>10.30***</w:t>
            </w:r>
          </w:p>
        </w:tc>
        <w:tc>
          <w:tcPr>
            <w:tcW w:w="1965"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2CFC773" w14:textId="77777777" w:rsidR="008516F9" w:rsidRDefault="00F74A65">
            <w:pPr>
              <w:pStyle w:val="Corpo"/>
              <w:tabs>
                <w:tab w:val="left" w:pos="1440"/>
                <w:tab w:val="left" w:pos="2880"/>
              </w:tabs>
              <w:suppressAutoHyphens/>
              <w:jc w:val="center"/>
            </w:pPr>
            <w:r>
              <w:rPr>
                <w:sz w:val="18"/>
                <w:szCs w:val="18"/>
              </w:rPr>
              <w:t>216.30***</w:t>
            </w:r>
          </w:p>
        </w:tc>
        <w:tc>
          <w:tcPr>
            <w:tcW w:w="158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8234EC9" w14:textId="77777777" w:rsidR="008516F9" w:rsidRDefault="00F74A65">
            <w:pPr>
              <w:pStyle w:val="Corpo"/>
              <w:tabs>
                <w:tab w:val="left" w:pos="1440"/>
                <w:tab w:val="left" w:pos="2880"/>
              </w:tabs>
              <w:suppressAutoHyphens/>
              <w:jc w:val="center"/>
            </w:pPr>
            <w:r>
              <w:rPr>
                <w:sz w:val="18"/>
                <w:szCs w:val="18"/>
              </w:rPr>
              <w:t>9.10***</w:t>
            </w:r>
          </w:p>
        </w:tc>
        <w:tc>
          <w:tcPr>
            <w:tcW w:w="1964"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D923DDA" w14:textId="77777777" w:rsidR="008516F9" w:rsidRDefault="00F74A65">
            <w:pPr>
              <w:pStyle w:val="Corpo"/>
              <w:tabs>
                <w:tab w:val="left" w:pos="1440"/>
                <w:tab w:val="left" w:pos="2880"/>
              </w:tabs>
              <w:suppressAutoHyphens/>
              <w:jc w:val="center"/>
            </w:pPr>
            <w:r>
              <w:rPr>
                <w:sz w:val="18"/>
                <w:szCs w:val="18"/>
              </w:rPr>
              <w:t>71.55***</w:t>
            </w:r>
          </w:p>
        </w:tc>
      </w:tr>
      <w:tr w:rsidR="008516F9" w14:paraId="0BAC8431" w14:textId="77777777">
        <w:trPr>
          <w:trHeight w:val="202"/>
        </w:trPr>
        <w:tc>
          <w:tcPr>
            <w:tcW w:w="2261" w:type="dxa"/>
            <w:vMerge/>
            <w:tcBorders>
              <w:top w:val="single" w:sz="4" w:space="0" w:color="FFFFFF"/>
              <w:left w:val="single" w:sz="4" w:space="0" w:color="FFFFFF"/>
              <w:bottom w:val="single" w:sz="4" w:space="0" w:color="FFFFFF"/>
              <w:right w:val="single" w:sz="4" w:space="0" w:color="FFFFFF"/>
            </w:tcBorders>
            <w:shd w:val="clear" w:color="auto" w:fill="D9E2F3"/>
          </w:tcPr>
          <w:p w14:paraId="6BA0FE6D" w14:textId="77777777" w:rsidR="008516F9" w:rsidRDefault="008516F9"/>
        </w:tc>
        <w:tc>
          <w:tcPr>
            <w:tcW w:w="158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A4D87DF" w14:textId="77777777" w:rsidR="008516F9" w:rsidRDefault="00F74A65">
            <w:pPr>
              <w:pStyle w:val="Corpo"/>
              <w:shd w:val="clear" w:color="auto" w:fill="D9E2F3"/>
              <w:tabs>
                <w:tab w:val="left" w:pos="1440"/>
                <w:tab w:val="left" w:pos="2880"/>
              </w:tabs>
              <w:suppressAutoHyphens/>
              <w:jc w:val="center"/>
            </w:pPr>
            <w:r>
              <w:rPr>
                <w:sz w:val="18"/>
                <w:szCs w:val="18"/>
              </w:rPr>
              <w:t>[0.70]</w:t>
            </w:r>
          </w:p>
        </w:tc>
        <w:tc>
          <w:tcPr>
            <w:tcW w:w="1965" w:type="dxa"/>
            <w:vMerge/>
            <w:tcBorders>
              <w:top w:val="single" w:sz="4" w:space="0" w:color="FFFFFF"/>
              <w:left w:val="single" w:sz="4" w:space="0" w:color="FFFFFF"/>
              <w:bottom w:val="single" w:sz="4" w:space="0" w:color="FFFFFF"/>
              <w:right w:val="single" w:sz="4" w:space="0" w:color="FFFFFF"/>
            </w:tcBorders>
            <w:shd w:val="clear" w:color="auto" w:fill="D9E2F3"/>
          </w:tcPr>
          <w:p w14:paraId="2B623B9F" w14:textId="77777777" w:rsidR="008516F9" w:rsidRDefault="008516F9"/>
        </w:tc>
        <w:tc>
          <w:tcPr>
            <w:tcW w:w="158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29612C8" w14:textId="77777777" w:rsidR="008516F9" w:rsidRDefault="00F74A65">
            <w:pPr>
              <w:pStyle w:val="Corpo"/>
              <w:tabs>
                <w:tab w:val="left" w:pos="1440"/>
                <w:tab w:val="left" w:pos="2880"/>
              </w:tabs>
              <w:suppressAutoHyphens/>
              <w:jc w:val="center"/>
            </w:pPr>
            <w:r>
              <w:rPr>
                <w:sz w:val="18"/>
                <w:szCs w:val="18"/>
              </w:rPr>
              <w:t>[1.09]</w:t>
            </w:r>
          </w:p>
        </w:tc>
        <w:tc>
          <w:tcPr>
            <w:tcW w:w="1964" w:type="dxa"/>
            <w:vMerge/>
            <w:tcBorders>
              <w:top w:val="single" w:sz="4" w:space="0" w:color="FFFFFF"/>
              <w:left w:val="single" w:sz="4" w:space="0" w:color="FFFFFF"/>
              <w:bottom w:val="single" w:sz="4" w:space="0" w:color="FFFFFF"/>
              <w:right w:val="single" w:sz="4" w:space="0" w:color="FFFFFF"/>
            </w:tcBorders>
            <w:shd w:val="clear" w:color="auto" w:fill="D9E2F3"/>
          </w:tcPr>
          <w:p w14:paraId="025B8290" w14:textId="77777777" w:rsidR="008516F9" w:rsidRDefault="008516F9"/>
        </w:tc>
      </w:tr>
      <w:tr w:rsidR="008516F9" w14:paraId="575A717F" w14:textId="77777777">
        <w:trPr>
          <w:trHeight w:val="202"/>
        </w:trPr>
        <w:tc>
          <w:tcPr>
            <w:tcW w:w="2261"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7457EFEA"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Percentile ratio</w:t>
            </w:r>
          </w:p>
        </w:tc>
        <w:tc>
          <w:tcPr>
            <w:tcW w:w="1580"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6C9BE9F8"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Coefficient</w:t>
            </w:r>
          </w:p>
        </w:tc>
        <w:tc>
          <w:tcPr>
            <w:tcW w:w="1965"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346BB778"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Hausman test</w:t>
            </w:r>
          </w:p>
        </w:tc>
        <w:tc>
          <w:tcPr>
            <w:tcW w:w="1580"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236A517C"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Coefficient</w:t>
            </w:r>
          </w:p>
        </w:tc>
        <w:tc>
          <w:tcPr>
            <w:tcW w:w="1964" w:type="dxa"/>
            <w:tcBorders>
              <w:top w:val="single" w:sz="4" w:space="0" w:color="FFFFFF"/>
              <w:left w:val="single" w:sz="4" w:space="0" w:color="FFFFFF"/>
              <w:bottom w:val="single" w:sz="4" w:space="0" w:color="FFFFFF"/>
              <w:right w:val="single" w:sz="4" w:space="0" w:color="FFFFFF"/>
            </w:tcBorders>
            <w:shd w:val="clear" w:color="auto" w:fill="B4C6E7"/>
            <w:tcMar>
              <w:top w:w="80" w:type="dxa"/>
              <w:left w:w="80" w:type="dxa"/>
              <w:bottom w:w="80" w:type="dxa"/>
              <w:right w:w="80" w:type="dxa"/>
            </w:tcMar>
            <w:vAlign w:val="center"/>
          </w:tcPr>
          <w:p w14:paraId="40C4C230"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Hausman test</w:t>
            </w:r>
          </w:p>
        </w:tc>
      </w:tr>
      <w:tr w:rsidR="008516F9" w14:paraId="2470938E" w14:textId="77777777">
        <w:trPr>
          <w:trHeight w:val="202"/>
        </w:trPr>
        <w:tc>
          <w:tcPr>
            <w:tcW w:w="2261"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43C0E89B"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P90/P10</w:t>
            </w:r>
          </w:p>
        </w:tc>
        <w:tc>
          <w:tcPr>
            <w:tcW w:w="158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AA8697C" w14:textId="77777777" w:rsidR="008516F9" w:rsidRDefault="00F74A65">
            <w:pPr>
              <w:pStyle w:val="Corpo"/>
              <w:shd w:val="clear" w:color="auto" w:fill="D9E2F3"/>
              <w:tabs>
                <w:tab w:val="left" w:pos="1440"/>
                <w:tab w:val="left" w:pos="2880"/>
              </w:tabs>
              <w:suppressAutoHyphens/>
              <w:jc w:val="center"/>
            </w:pPr>
            <w:r>
              <w:rPr>
                <w:sz w:val="18"/>
                <w:szCs w:val="18"/>
              </w:rPr>
              <w:t>0.53***</w:t>
            </w:r>
          </w:p>
        </w:tc>
        <w:tc>
          <w:tcPr>
            <w:tcW w:w="1965"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09E39876" w14:textId="77777777" w:rsidR="008516F9" w:rsidRDefault="00F74A65">
            <w:pPr>
              <w:pStyle w:val="Corpo"/>
              <w:tabs>
                <w:tab w:val="left" w:pos="1440"/>
                <w:tab w:val="left" w:pos="2880"/>
              </w:tabs>
              <w:suppressAutoHyphens/>
              <w:jc w:val="center"/>
            </w:pPr>
            <w:r>
              <w:rPr>
                <w:sz w:val="18"/>
                <w:szCs w:val="18"/>
              </w:rPr>
              <w:t>127.36***</w:t>
            </w:r>
          </w:p>
        </w:tc>
        <w:tc>
          <w:tcPr>
            <w:tcW w:w="158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B5C953F" w14:textId="77777777" w:rsidR="008516F9" w:rsidRDefault="00F74A65">
            <w:pPr>
              <w:pStyle w:val="Corpo"/>
              <w:tabs>
                <w:tab w:val="left" w:pos="1440"/>
                <w:tab w:val="left" w:pos="2880"/>
              </w:tabs>
              <w:suppressAutoHyphens/>
              <w:jc w:val="center"/>
            </w:pPr>
            <w:r>
              <w:rPr>
                <w:sz w:val="18"/>
                <w:szCs w:val="18"/>
              </w:rPr>
              <w:t>0.43***</w:t>
            </w:r>
          </w:p>
        </w:tc>
        <w:tc>
          <w:tcPr>
            <w:tcW w:w="1964"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9D67C70" w14:textId="77777777" w:rsidR="008516F9" w:rsidRDefault="00F74A65">
            <w:pPr>
              <w:pStyle w:val="Corpo"/>
              <w:tabs>
                <w:tab w:val="left" w:pos="1440"/>
                <w:tab w:val="left" w:pos="2880"/>
              </w:tabs>
              <w:suppressAutoHyphens/>
              <w:jc w:val="center"/>
            </w:pPr>
            <w:r>
              <w:rPr>
                <w:sz w:val="18"/>
                <w:szCs w:val="18"/>
              </w:rPr>
              <w:t>9.68</w:t>
            </w:r>
          </w:p>
        </w:tc>
      </w:tr>
      <w:tr w:rsidR="008516F9" w14:paraId="73968BD2" w14:textId="77777777">
        <w:trPr>
          <w:trHeight w:val="202"/>
        </w:trPr>
        <w:tc>
          <w:tcPr>
            <w:tcW w:w="2261" w:type="dxa"/>
            <w:vMerge/>
            <w:tcBorders>
              <w:top w:val="single" w:sz="4" w:space="0" w:color="FFFFFF"/>
              <w:left w:val="single" w:sz="4" w:space="0" w:color="FFFFFF"/>
              <w:bottom w:val="single" w:sz="4" w:space="0" w:color="FFFFFF"/>
              <w:right w:val="single" w:sz="4" w:space="0" w:color="FFFFFF"/>
            </w:tcBorders>
            <w:shd w:val="clear" w:color="auto" w:fill="D9E2F3"/>
          </w:tcPr>
          <w:p w14:paraId="0DD97147" w14:textId="77777777" w:rsidR="008516F9" w:rsidRDefault="008516F9"/>
        </w:tc>
        <w:tc>
          <w:tcPr>
            <w:tcW w:w="158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69DB573B" w14:textId="77777777" w:rsidR="008516F9" w:rsidRDefault="00F74A65">
            <w:pPr>
              <w:pStyle w:val="Corpo"/>
              <w:tabs>
                <w:tab w:val="left" w:pos="1440"/>
                <w:tab w:val="left" w:pos="2880"/>
              </w:tabs>
              <w:suppressAutoHyphens/>
              <w:jc w:val="center"/>
            </w:pPr>
            <w:r>
              <w:rPr>
                <w:sz w:val="18"/>
                <w:szCs w:val="18"/>
              </w:rPr>
              <w:t>[0.04]</w:t>
            </w:r>
          </w:p>
        </w:tc>
        <w:tc>
          <w:tcPr>
            <w:tcW w:w="1965" w:type="dxa"/>
            <w:vMerge/>
            <w:tcBorders>
              <w:top w:val="single" w:sz="4" w:space="0" w:color="FFFFFF"/>
              <w:left w:val="single" w:sz="4" w:space="0" w:color="FFFFFF"/>
              <w:bottom w:val="single" w:sz="4" w:space="0" w:color="FFFFFF"/>
              <w:right w:val="single" w:sz="4" w:space="0" w:color="FFFFFF"/>
            </w:tcBorders>
            <w:shd w:val="clear" w:color="auto" w:fill="D9E2F3"/>
          </w:tcPr>
          <w:p w14:paraId="1EAE533E" w14:textId="77777777" w:rsidR="008516F9" w:rsidRDefault="008516F9"/>
        </w:tc>
        <w:tc>
          <w:tcPr>
            <w:tcW w:w="158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0BC3F14" w14:textId="77777777" w:rsidR="008516F9" w:rsidRDefault="00F74A65">
            <w:pPr>
              <w:pStyle w:val="Corpo"/>
              <w:tabs>
                <w:tab w:val="left" w:pos="1440"/>
                <w:tab w:val="left" w:pos="2880"/>
              </w:tabs>
              <w:suppressAutoHyphens/>
              <w:jc w:val="center"/>
            </w:pPr>
            <w:r>
              <w:rPr>
                <w:sz w:val="18"/>
                <w:szCs w:val="18"/>
              </w:rPr>
              <w:t>[0.11]</w:t>
            </w:r>
          </w:p>
        </w:tc>
        <w:tc>
          <w:tcPr>
            <w:tcW w:w="1964" w:type="dxa"/>
            <w:vMerge/>
            <w:tcBorders>
              <w:top w:val="single" w:sz="4" w:space="0" w:color="FFFFFF"/>
              <w:left w:val="single" w:sz="4" w:space="0" w:color="FFFFFF"/>
              <w:bottom w:val="single" w:sz="4" w:space="0" w:color="FFFFFF"/>
              <w:right w:val="single" w:sz="4" w:space="0" w:color="FFFFFF"/>
            </w:tcBorders>
            <w:shd w:val="clear" w:color="auto" w:fill="D9E2F3"/>
          </w:tcPr>
          <w:p w14:paraId="70CC95AA" w14:textId="77777777" w:rsidR="008516F9" w:rsidRDefault="008516F9"/>
        </w:tc>
      </w:tr>
      <w:tr w:rsidR="008516F9" w14:paraId="1131D58D" w14:textId="77777777">
        <w:trPr>
          <w:trHeight w:val="202"/>
        </w:trPr>
        <w:tc>
          <w:tcPr>
            <w:tcW w:w="2261"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717EFB3C" w14:textId="77777777" w:rsidR="008516F9" w:rsidRDefault="00F74A65">
            <w:pPr>
              <w:pStyle w:val="Corpo"/>
              <w:tabs>
                <w:tab w:val="left" w:pos="1440"/>
                <w:tab w:val="left" w:pos="2880"/>
              </w:tabs>
              <w:suppressAutoHyphens/>
              <w:jc w:val="center"/>
            </w:pPr>
            <w:r>
              <w:rPr>
                <w:i/>
                <w:iCs/>
                <w:sz w:val="18"/>
                <w:szCs w:val="18"/>
                <w14:textOutline w14:w="12700" w14:cap="flat" w14:cmpd="sng" w14:algn="ctr">
                  <w14:noFill/>
                  <w14:prstDash w14:val="solid"/>
                  <w14:miter w14:lim="400000"/>
                </w14:textOutline>
              </w:rPr>
              <w:t>P80/P20</w:t>
            </w:r>
          </w:p>
        </w:tc>
        <w:tc>
          <w:tcPr>
            <w:tcW w:w="158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F79280E" w14:textId="77777777" w:rsidR="008516F9" w:rsidRDefault="00F74A65">
            <w:pPr>
              <w:pStyle w:val="Corpo"/>
              <w:tabs>
                <w:tab w:val="left" w:pos="1440"/>
                <w:tab w:val="left" w:pos="2880"/>
              </w:tabs>
              <w:suppressAutoHyphens/>
              <w:jc w:val="center"/>
            </w:pPr>
            <w:r>
              <w:rPr>
                <w:sz w:val="18"/>
                <w:szCs w:val="18"/>
              </w:rPr>
              <w:t>0.32***</w:t>
            </w:r>
          </w:p>
        </w:tc>
        <w:tc>
          <w:tcPr>
            <w:tcW w:w="1965"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56027348" w14:textId="77777777" w:rsidR="008516F9" w:rsidRDefault="00F74A65">
            <w:pPr>
              <w:pStyle w:val="Corpo"/>
              <w:tabs>
                <w:tab w:val="left" w:pos="1440"/>
                <w:tab w:val="left" w:pos="2880"/>
              </w:tabs>
              <w:suppressAutoHyphens/>
              <w:jc w:val="center"/>
            </w:pPr>
            <w:r>
              <w:rPr>
                <w:sz w:val="18"/>
                <w:szCs w:val="18"/>
              </w:rPr>
              <w:t>133.74***</w:t>
            </w:r>
          </w:p>
        </w:tc>
        <w:tc>
          <w:tcPr>
            <w:tcW w:w="158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70D74F6" w14:textId="77777777" w:rsidR="008516F9" w:rsidRDefault="00F74A65">
            <w:pPr>
              <w:pStyle w:val="Corpo"/>
              <w:tabs>
                <w:tab w:val="left" w:pos="1440"/>
                <w:tab w:val="left" w:pos="2880"/>
              </w:tabs>
              <w:suppressAutoHyphens/>
              <w:jc w:val="center"/>
            </w:pPr>
            <w:r>
              <w:rPr>
                <w:sz w:val="18"/>
                <w:szCs w:val="18"/>
              </w:rPr>
              <w:t>0.01</w:t>
            </w:r>
          </w:p>
        </w:tc>
        <w:tc>
          <w:tcPr>
            <w:tcW w:w="1964" w:type="dxa"/>
            <w:vMerge w:val="restart"/>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1A4CD91C" w14:textId="77777777" w:rsidR="008516F9" w:rsidRDefault="00F74A65">
            <w:pPr>
              <w:pStyle w:val="Corpo"/>
              <w:tabs>
                <w:tab w:val="left" w:pos="1440"/>
                <w:tab w:val="left" w:pos="2880"/>
              </w:tabs>
              <w:suppressAutoHyphens/>
              <w:jc w:val="center"/>
            </w:pPr>
            <w:r>
              <w:rPr>
                <w:sz w:val="18"/>
                <w:szCs w:val="18"/>
              </w:rPr>
              <w:t>0.07</w:t>
            </w:r>
          </w:p>
        </w:tc>
      </w:tr>
      <w:tr w:rsidR="008516F9" w14:paraId="1BAC99E9" w14:textId="77777777">
        <w:trPr>
          <w:trHeight w:val="202"/>
        </w:trPr>
        <w:tc>
          <w:tcPr>
            <w:tcW w:w="2261" w:type="dxa"/>
            <w:vMerge/>
            <w:tcBorders>
              <w:top w:val="single" w:sz="4" w:space="0" w:color="FFFFFF"/>
              <w:left w:val="single" w:sz="4" w:space="0" w:color="FFFFFF"/>
              <w:bottom w:val="single" w:sz="4" w:space="0" w:color="FFFFFF"/>
              <w:right w:val="single" w:sz="4" w:space="0" w:color="FFFFFF"/>
            </w:tcBorders>
            <w:shd w:val="clear" w:color="auto" w:fill="D9E2F3"/>
          </w:tcPr>
          <w:p w14:paraId="3FDA358D" w14:textId="77777777" w:rsidR="008516F9" w:rsidRDefault="008516F9"/>
        </w:tc>
        <w:tc>
          <w:tcPr>
            <w:tcW w:w="158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314525F6" w14:textId="77777777" w:rsidR="008516F9" w:rsidRDefault="00F74A65">
            <w:pPr>
              <w:pStyle w:val="Corpo"/>
              <w:tabs>
                <w:tab w:val="left" w:pos="1440"/>
                <w:tab w:val="left" w:pos="2880"/>
              </w:tabs>
              <w:suppressAutoHyphens/>
              <w:jc w:val="center"/>
            </w:pPr>
            <w:r>
              <w:rPr>
                <w:sz w:val="18"/>
                <w:szCs w:val="18"/>
              </w:rPr>
              <w:t>[0.02]</w:t>
            </w:r>
          </w:p>
        </w:tc>
        <w:tc>
          <w:tcPr>
            <w:tcW w:w="1965" w:type="dxa"/>
            <w:vMerge/>
            <w:tcBorders>
              <w:top w:val="single" w:sz="4" w:space="0" w:color="FFFFFF"/>
              <w:left w:val="single" w:sz="4" w:space="0" w:color="FFFFFF"/>
              <w:bottom w:val="single" w:sz="4" w:space="0" w:color="FFFFFF"/>
              <w:right w:val="single" w:sz="4" w:space="0" w:color="FFFFFF"/>
            </w:tcBorders>
            <w:shd w:val="clear" w:color="auto" w:fill="D9E2F3"/>
          </w:tcPr>
          <w:p w14:paraId="44CE09A3" w14:textId="77777777" w:rsidR="008516F9" w:rsidRDefault="008516F9"/>
        </w:tc>
        <w:tc>
          <w:tcPr>
            <w:tcW w:w="1580" w:type="dxa"/>
            <w:tcBorders>
              <w:top w:val="single" w:sz="4" w:space="0" w:color="FFFFFF"/>
              <w:left w:val="single" w:sz="4" w:space="0" w:color="FFFFFF"/>
              <w:bottom w:val="single" w:sz="4" w:space="0" w:color="FFFFFF"/>
              <w:right w:val="single" w:sz="4" w:space="0" w:color="FFFFFF"/>
            </w:tcBorders>
            <w:shd w:val="clear" w:color="auto" w:fill="D9E2F3"/>
            <w:tcMar>
              <w:top w:w="80" w:type="dxa"/>
              <w:left w:w="80" w:type="dxa"/>
              <w:bottom w:w="80" w:type="dxa"/>
              <w:right w:w="80" w:type="dxa"/>
            </w:tcMar>
            <w:vAlign w:val="center"/>
          </w:tcPr>
          <w:p w14:paraId="2F547FB1" w14:textId="77777777" w:rsidR="008516F9" w:rsidRDefault="00F74A65">
            <w:pPr>
              <w:pStyle w:val="Corpo"/>
              <w:tabs>
                <w:tab w:val="left" w:pos="1440"/>
                <w:tab w:val="left" w:pos="2880"/>
              </w:tabs>
              <w:suppressAutoHyphens/>
              <w:jc w:val="center"/>
            </w:pPr>
            <w:r>
              <w:rPr>
                <w:sz w:val="18"/>
                <w:szCs w:val="18"/>
              </w:rPr>
              <w:t>[0.05]</w:t>
            </w:r>
          </w:p>
        </w:tc>
        <w:tc>
          <w:tcPr>
            <w:tcW w:w="1964" w:type="dxa"/>
            <w:vMerge/>
            <w:tcBorders>
              <w:top w:val="single" w:sz="4" w:space="0" w:color="FFFFFF"/>
              <w:left w:val="single" w:sz="4" w:space="0" w:color="FFFFFF"/>
              <w:bottom w:val="single" w:sz="4" w:space="0" w:color="FFFFFF"/>
              <w:right w:val="single" w:sz="4" w:space="0" w:color="FFFFFF"/>
            </w:tcBorders>
            <w:shd w:val="clear" w:color="auto" w:fill="D9E2F3"/>
          </w:tcPr>
          <w:p w14:paraId="57B37C18" w14:textId="77777777" w:rsidR="008516F9" w:rsidRDefault="008516F9"/>
        </w:tc>
      </w:tr>
    </w:tbl>
    <w:p w14:paraId="4799366B" w14:textId="77777777" w:rsidR="008516F9" w:rsidRDefault="008516F9">
      <w:pPr>
        <w:pStyle w:val="Corpo"/>
        <w:rPr>
          <w:b/>
          <w:bCs/>
          <w:sz w:val="18"/>
          <w:szCs w:val="18"/>
          <w14:textOutline w14:w="12700" w14:cap="flat" w14:cmpd="sng" w14:algn="ctr">
            <w14:noFill/>
            <w14:prstDash w14:val="solid"/>
            <w14:miter w14:lim="400000"/>
          </w14:textOutline>
        </w:rPr>
      </w:pPr>
    </w:p>
    <w:p w14:paraId="5BC9783E" w14:textId="77777777" w:rsidR="008516F9" w:rsidRDefault="008516F9">
      <w:pPr>
        <w:pStyle w:val="Corpo"/>
        <w:rPr>
          <w:b/>
          <w:bCs/>
          <w:sz w:val="18"/>
          <w:szCs w:val="18"/>
          <w14:textOutline w14:w="12700" w14:cap="flat" w14:cmpd="sng" w14:algn="ctr">
            <w14:noFill/>
            <w14:prstDash w14:val="solid"/>
            <w14:miter w14:lim="400000"/>
          </w14:textOutline>
        </w:rPr>
      </w:pPr>
    </w:p>
    <w:tbl>
      <w:tblPr>
        <w:tblStyle w:val="TableNormal1"/>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60"/>
      </w:tblGrid>
      <w:tr w:rsidR="008516F9" w14:paraId="13C63C21" w14:textId="77777777">
        <w:trPr>
          <w:trHeight w:val="212"/>
        </w:trPr>
        <w:tc>
          <w:tcPr>
            <w:tcW w:w="9360" w:type="dxa"/>
            <w:tcBorders>
              <w:top w:val="nil"/>
              <w:left w:val="nil"/>
              <w:bottom w:val="nil"/>
              <w:right w:val="nil"/>
            </w:tcBorders>
            <w:shd w:val="clear" w:color="auto" w:fill="auto"/>
            <w:tcMar>
              <w:top w:w="80" w:type="dxa"/>
              <w:left w:w="80" w:type="dxa"/>
              <w:bottom w:w="80" w:type="dxa"/>
              <w:right w:w="80" w:type="dxa"/>
            </w:tcMar>
            <w:vAlign w:val="center"/>
          </w:tcPr>
          <w:p w14:paraId="5B16C667" w14:textId="77777777" w:rsidR="008516F9" w:rsidRDefault="00F74A65">
            <w:pPr>
              <w:pStyle w:val="Corpo"/>
              <w:suppressAutoHyphens/>
              <w:spacing w:before="120"/>
              <w:jc w:val="both"/>
            </w:pPr>
            <w:r>
              <w:rPr>
                <w:i/>
                <w:iCs/>
                <w:sz w:val="18"/>
                <w:szCs w:val="18"/>
              </w:rPr>
              <w:t>Notes:</w:t>
            </w:r>
            <w:r>
              <w:rPr>
                <w:sz w:val="18"/>
                <w:szCs w:val="18"/>
              </w:rPr>
              <w:t xml:space="preserve">  Robust standard errors in brackets; </w:t>
            </w:r>
            <w:r>
              <w:rPr>
                <w:sz w:val="18"/>
                <w:szCs w:val="18"/>
                <w:vertAlign w:val="superscript"/>
              </w:rPr>
              <w:t>*</w:t>
            </w:r>
            <w:r>
              <w:rPr>
                <w:sz w:val="18"/>
                <w:szCs w:val="18"/>
              </w:rPr>
              <w:t xml:space="preserve"> </w:t>
            </w:r>
            <w:r>
              <w:rPr>
                <w:i/>
                <w:iCs/>
                <w:sz w:val="18"/>
                <w:szCs w:val="18"/>
              </w:rPr>
              <w:t>p</w:t>
            </w:r>
            <w:r>
              <w:rPr>
                <w:sz w:val="18"/>
                <w:szCs w:val="18"/>
              </w:rPr>
              <w:t xml:space="preserve"> &lt; 0.10, </w:t>
            </w:r>
            <w:r>
              <w:rPr>
                <w:sz w:val="18"/>
                <w:szCs w:val="18"/>
                <w:vertAlign w:val="superscript"/>
              </w:rPr>
              <w:t>**</w:t>
            </w:r>
            <w:r>
              <w:rPr>
                <w:sz w:val="18"/>
                <w:szCs w:val="18"/>
              </w:rPr>
              <w:t xml:space="preserve"> </w:t>
            </w:r>
            <w:r>
              <w:rPr>
                <w:i/>
                <w:iCs/>
                <w:sz w:val="18"/>
                <w:szCs w:val="18"/>
              </w:rPr>
              <w:t>p</w:t>
            </w:r>
            <w:r>
              <w:rPr>
                <w:sz w:val="18"/>
                <w:szCs w:val="18"/>
              </w:rPr>
              <w:t xml:space="preserve"> &lt; 0.05, </w:t>
            </w:r>
            <w:r>
              <w:rPr>
                <w:sz w:val="18"/>
                <w:szCs w:val="18"/>
                <w:vertAlign w:val="superscript"/>
              </w:rPr>
              <w:t>***</w:t>
            </w:r>
            <w:r>
              <w:rPr>
                <w:sz w:val="18"/>
                <w:szCs w:val="18"/>
              </w:rPr>
              <w:t xml:space="preserve"> </w:t>
            </w:r>
            <w:r>
              <w:rPr>
                <w:i/>
                <w:iCs/>
                <w:sz w:val="18"/>
                <w:szCs w:val="18"/>
              </w:rPr>
              <w:t>p</w:t>
            </w:r>
            <w:r>
              <w:rPr>
                <w:sz w:val="18"/>
                <w:szCs w:val="18"/>
              </w:rPr>
              <w:t xml:space="preserve"> &lt; 0.01.</w:t>
            </w:r>
          </w:p>
        </w:tc>
      </w:tr>
      <w:tr w:rsidR="008516F9" w14:paraId="0DFE3D13" w14:textId="77777777">
        <w:trPr>
          <w:trHeight w:val="412"/>
        </w:trPr>
        <w:tc>
          <w:tcPr>
            <w:tcW w:w="9360" w:type="dxa"/>
            <w:tcBorders>
              <w:top w:val="nil"/>
              <w:left w:val="nil"/>
              <w:bottom w:val="nil"/>
              <w:right w:val="nil"/>
            </w:tcBorders>
            <w:shd w:val="clear" w:color="auto" w:fill="auto"/>
            <w:tcMar>
              <w:top w:w="80" w:type="dxa"/>
              <w:left w:w="80" w:type="dxa"/>
              <w:bottom w:w="80" w:type="dxa"/>
              <w:right w:w="80" w:type="dxa"/>
            </w:tcMar>
            <w:vAlign w:val="center"/>
          </w:tcPr>
          <w:p w14:paraId="36FD883E" w14:textId="77777777" w:rsidR="008516F9" w:rsidRDefault="00F74A65">
            <w:pPr>
              <w:pStyle w:val="Corpo"/>
              <w:suppressAutoHyphens/>
              <w:jc w:val="both"/>
              <w:rPr>
                <w:sz w:val="18"/>
                <w:szCs w:val="18"/>
                <w14:textOutline w14:w="12700" w14:cap="flat" w14:cmpd="sng" w14:algn="ctr">
                  <w14:noFill/>
                  <w14:prstDash w14:val="solid"/>
                  <w14:miter w14:lim="400000"/>
                </w14:textOutline>
              </w:rPr>
            </w:pPr>
            <w:r>
              <w:rPr>
                <w:i/>
                <w:iCs/>
                <w:sz w:val="18"/>
                <w:szCs w:val="18"/>
                <w14:textOutline w14:w="12700" w14:cap="flat" w14:cmpd="sng" w14:algn="ctr">
                  <w14:noFill/>
                  <w14:prstDash w14:val="solid"/>
                  <w14:miter w14:lim="400000"/>
                </w14:textOutline>
              </w:rPr>
              <w:t>Source:</w:t>
            </w:r>
            <w:r>
              <w:rPr>
                <w:sz w:val="18"/>
                <w:szCs w:val="18"/>
                <w14:textOutline w14:w="12700" w14:cap="flat" w14:cmpd="sng" w14:algn="ctr">
                  <w14:noFill/>
                  <w14:prstDash w14:val="solid"/>
                  <w14:miter w14:lim="400000"/>
                </w14:textOutline>
              </w:rPr>
              <w:t xml:space="preserve"> Authors’ own elaboration using Luxembourg Income Study’s data.</w:t>
            </w:r>
          </w:p>
          <w:p w14:paraId="37608C97" w14:textId="77777777" w:rsidR="008516F9" w:rsidRDefault="00F74A65">
            <w:pPr>
              <w:pStyle w:val="Corpo"/>
              <w:suppressAutoHyphens/>
              <w:jc w:val="both"/>
            </w:pPr>
            <w:r>
              <w:rPr>
                <w:sz w:val="18"/>
                <w:szCs w:val="18"/>
                <w:vertAlign w:val="superscript"/>
                <w14:textOutline w14:w="12700" w14:cap="flat" w14:cmpd="sng" w14:algn="ctr">
                  <w14:noFill/>
                  <w14:prstDash w14:val="solid"/>
                  <w14:miter w14:lim="400000"/>
                </w14:textOutline>
              </w:rPr>
              <w:t>a</w:t>
            </w:r>
            <w:r>
              <w:rPr>
                <w:sz w:val="18"/>
                <w:szCs w:val="18"/>
                <w14:textOutline w14:w="12700" w14:cap="flat" w14:cmpd="sng" w14:algn="ctr">
                  <w14:noFill/>
                  <w14:prstDash w14:val="solid"/>
                  <w14:miter w14:lim="400000"/>
                </w14:textOutline>
              </w:rPr>
              <w:t xml:space="preserve"> OLS regression</w:t>
            </w:r>
          </w:p>
        </w:tc>
      </w:tr>
    </w:tbl>
    <w:p w14:paraId="6D79A890" w14:textId="77777777" w:rsidR="008516F9" w:rsidRDefault="00F74A65">
      <w:pPr>
        <w:pStyle w:val="Corpo"/>
      </w:pPr>
      <w:r>
        <w:rPr>
          <w:b/>
          <w:bCs/>
          <w:sz w:val="18"/>
          <w:szCs w:val="18"/>
          <w14:textOutline w14:w="12700" w14:cap="flat" w14:cmpd="sng" w14:algn="ctr">
            <w14:noFill/>
            <w14:prstDash w14:val="solid"/>
            <w14:miter w14:lim="400000"/>
          </w14:textOutline>
        </w:rPr>
        <w:t xml:space="preserve"> </w:t>
      </w:r>
      <w:r>
        <w:rPr>
          <w:rFonts w:ascii="Arial Unicode MS" w:hAnsi="Arial Unicode MS"/>
          <w:sz w:val="18"/>
          <w:szCs w:val="18"/>
          <w14:textOutline w14:w="12700" w14:cap="flat" w14:cmpd="sng" w14:algn="ctr">
            <w14:noFill/>
            <w14:prstDash w14:val="solid"/>
            <w14:miter w14:lim="400000"/>
          </w14:textOutline>
        </w:rPr>
        <w:br w:type="page"/>
      </w:r>
    </w:p>
    <w:p w14:paraId="6F449206" w14:textId="77777777" w:rsidR="008516F9" w:rsidRDefault="008516F9">
      <w:pPr>
        <w:pStyle w:val="Corpo"/>
        <w:rPr>
          <w:b/>
          <w:bCs/>
          <w14:textOutline w14:w="12700" w14:cap="flat" w14:cmpd="sng" w14:algn="ctr">
            <w14:noFill/>
            <w14:prstDash w14:val="solid"/>
            <w14:miter w14:lim="400000"/>
          </w14:textOutline>
        </w:rPr>
      </w:pPr>
    </w:p>
    <w:p w14:paraId="7FBB4948" w14:textId="6106D55C" w:rsidR="00562BC0" w:rsidRDefault="00562BC0" w:rsidP="00562BC0">
      <w:pPr>
        <w:pStyle w:val="Corpo"/>
        <w:rPr>
          <w14:textOutline w14:w="12700" w14:cap="flat" w14:cmpd="sng" w14:algn="ctr">
            <w14:noFill/>
            <w14:prstDash w14:val="solid"/>
            <w14:miter w14:lim="400000"/>
          </w14:textOutline>
        </w:rPr>
      </w:pPr>
      <w:r>
        <w:rPr>
          <w:b/>
          <w:bCs/>
          <w14:textOutline w14:w="12700" w14:cap="flat" w14:cmpd="sng" w14:algn="ctr">
            <w14:noFill/>
            <w14:prstDash w14:val="solid"/>
            <w14:miter w14:lim="400000"/>
          </w14:textOutline>
        </w:rPr>
        <w:t xml:space="preserve">Table </w:t>
      </w:r>
      <w:r w:rsidR="00B153B1">
        <w:rPr>
          <w:b/>
          <w:bCs/>
          <w14:textOutline w14:w="12700" w14:cap="flat" w14:cmpd="sng" w14:algn="ctr">
            <w14:noFill/>
            <w14:prstDash w14:val="solid"/>
            <w14:miter w14:lim="400000"/>
          </w14:textOutline>
        </w:rPr>
        <w:t>5</w:t>
      </w:r>
      <w:r>
        <w:rPr>
          <w:b/>
          <w:bCs/>
          <w14:textOutline w14:w="12700" w14:cap="flat" w14:cmpd="sng" w14:algn="ctr">
            <w14:noFill/>
            <w14:prstDash w14:val="solid"/>
            <w14:miter w14:lim="400000"/>
          </w14:textOutline>
        </w:rPr>
        <w:t>:</w:t>
      </w:r>
      <w:r>
        <w:rPr>
          <w14:textOutline w14:w="12700" w14:cap="flat" w14:cmpd="sng" w14:algn="ctr">
            <w14:noFill/>
            <w14:prstDash w14:val="solid"/>
            <w14:miter w14:lim="400000"/>
          </w14:textOutline>
        </w:rPr>
        <w:t xml:space="preserve"> RIF-IV regression coefficients for female labor force participation, by country, using PAM index.</w:t>
      </w:r>
    </w:p>
    <w:p w14:paraId="4EF73E93" w14:textId="77777777" w:rsidR="00562BC0" w:rsidRDefault="00562BC0" w:rsidP="00562BC0">
      <w:pPr>
        <w:pStyle w:val="Corpo"/>
        <w:rPr>
          <w14:textOutline w14:w="12700" w14:cap="flat" w14:cmpd="sng" w14:algn="ctr">
            <w14:noFill/>
            <w14:prstDash w14:val="solid"/>
            <w14:miter w14:lim="400000"/>
          </w14:textOutline>
        </w:rPr>
      </w:pPr>
    </w:p>
    <w:tbl>
      <w:tblPr>
        <w:tblStyle w:val="GridTable5Dark-Accent1"/>
        <w:tblW w:w="4964" w:type="pct"/>
        <w:shd w:val="clear" w:color="auto" w:fill="D9E2F3" w:themeFill="accent1" w:themeFillTint="33"/>
        <w:tblLook w:val="0400" w:firstRow="0" w:lastRow="0" w:firstColumn="0" w:lastColumn="0" w:noHBand="0" w:noVBand="1"/>
      </w:tblPr>
      <w:tblGrid>
        <w:gridCol w:w="1548"/>
        <w:gridCol w:w="1547"/>
        <w:gridCol w:w="1547"/>
        <w:gridCol w:w="1547"/>
        <w:gridCol w:w="1547"/>
        <w:gridCol w:w="1547"/>
      </w:tblGrid>
      <w:tr w:rsidR="00562BC0" w14:paraId="6DA28458" w14:textId="77777777" w:rsidTr="00EB397F">
        <w:trPr>
          <w:cnfStyle w:val="000000100000" w:firstRow="0" w:lastRow="0" w:firstColumn="0" w:lastColumn="0" w:oddVBand="0" w:evenVBand="0" w:oddHBand="1" w:evenHBand="0" w:firstRowFirstColumn="0" w:firstRowLastColumn="0" w:lastRowFirstColumn="0" w:lastRowLastColumn="0"/>
          <w:trHeight w:val="397"/>
        </w:trPr>
        <w:tc>
          <w:tcPr>
            <w:tcW w:w="834" w:type="pct"/>
            <w:vAlign w:val="center"/>
          </w:tcPr>
          <w:p w14:paraId="7E286B22" w14:textId="77777777" w:rsidR="00562BC0" w:rsidRPr="00D7542E" w:rsidRDefault="00562BC0" w:rsidP="00EB397F">
            <w:pPr>
              <w:jc w:val="center"/>
              <w:rPr>
                <w:rFonts w:ascii="Times New Roman" w:hAnsi="Times New Roman" w:cs="Times New Roman"/>
                <w:sz w:val="18"/>
                <w:szCs w:val="18"/>
              </w:rPr>
            </w:pPr>
          </w:p>
        </w:tc>
        <w:tc>
          <w:tcPr>
            <w:tcW w:w="833" w:type="pct"/>
            <w:vAlign w:val="center"/>
          </w:tcPr>
          <w:p w14:paraId="6FA30078"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b/>
                <w:bCs/>
                <w:sz w:val="18"/>
                <w:szCs w:val="18"/>
                <w14:textOutline w14:w="12700" w14:cap="flat" w14:cmpd="sng" w14:algn="ctr">
                  <w14:noFill/>
                  <w14:prstDash w14:val="solid"/>
                  <w14:miter w14:lim="400000"/>
                </w14:textOutline>
              </w:rPr>
              <w:t>BRAZIL</w:t>
            </w:r>
          </w:p>
        </w:tc>
        <w:tc>
          <w:tcPr>
            <w:tcW w:w="833" w:type="pct"/>
            <w:vAlign w:val="center"/>
          </w:tcPr>
          <w:p w14:paraId="5B55E504"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b/>
                <w:bCs/>
                <w:sz w:val="18"/>
                <w:szCs w:val="18"/>
                <w14:textOutline w14:w="12700" w14:cap="flat" w14:cmpd="sng" w14:algn="ctr">
                  <w14:noFill/>
                  <w14:prstDash w14:val="solid"/>
                  <w14:miter w14:lim="400000"/>
                </w14:textOutline>
              </w:rPr>
              <w:t>URUGUAY</w:t>
            </w:r>
          </w:p>
        </w:tc>
        <w:tc>
          <w:tcPr>
            <w:tcW w:w="833" w:type="pct"/>
            <w:vAlign w:val="center"/>
          </w:tcPr>
          <w:p w14:paraId="093FBA2D"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b/>
                <w:bCs/>
                <w:sz w:val="18"/>
                <w:szCs w:val="18"/>
                <w14:textOutline w14:w="12700" w14:cap="flat" w14:cmpd="sng" w14:algn="ctr">
                  <w14:noFill/>
                  <w14:prstDash w14:val="solid"/>
                  <w14:miter w14:lim="400000"/>
                </w14:textOutline>
              </w:rPr>
              <w:t>CHILE</w:t>
            </w:r>
          </w:p>
        </w:tc>
        <w:tc>
          <w:tcPr>
            <w:tcW w:w="833" w:type="pct"/>
            <w:vAlign w:val="center"/>
          </w:tcPr>
          <w:p w14:paraId="6CD5FD27"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b/>
                <w:bCs/>
                <w:sz w:val="18"/>
                <w:szCs w:val="18"/>
                <w14:textOutline w14:w="12700" w14:cap="flat" w14:cmpd="sng" w14:algn="ctr">
                  <w14:noFill/>
                  <w14:prstDash w14:val="solid"/>
                  <w14:miter w14:lim="400000"/>
                </w14:textOutline>
              </w:rPr>
              <w:t>BELGIUM</w:t>
            </w:r>
          </w:p>
        </w:tc>
        <w:tc>
          <w:tcPr>
            <w:tcW w:w="833" w:type="pct"/>
            <w:vAlign w:val="center"/>
          </w:tcPr>
          <w:p w14:paraId="685DB2D5"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b/>
                <w:bCs/>
                <w:sz w:val="18"/>
                <w:szCs w:val="18"/>
                <w14:textOutline w14:w="12700" w14:cap="flat" w14:cmpd="sng" w14:algn="ctr">
                  <w14:noFill/>
                  <w14:prstDash w14:val="solid"/>
                  <w14:miter w14:lim="400000"/>
                </w14:textOutline>
              </w:rPr>
              <w:t>FRANCE</w:t>
            </w:r>
          </w:p>
        </w:tc>
      </w:tr>
      <w:tr w:rsidR="00562BC0" w14:paraId="3BDA1151" w14:textId="77777777" w:rsidTr="00EB397F">
        <w:trPr>
          <w:trHeight w:val="397"/>
        </w:trPr>
        <w:tc>
          <w:tcPr>
            <w:tcW w:w="834" w:type="pct"/>
            <w:shd w:val="clear" w:color="auto" w:fill="B4C6E7" w:themeFill="accent1" w:themeFillTint="66"/>
            <w:vAlign w:val="center"/>
          </w:tcPr>
          <w:p w14:paraId="0EBC248D"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i/>
                <w:iCs/>
                <w:sz w:val="18"/>
                <w:szCs w:val="18"/>
                <w14:textOutline w14:w="12700" w14:cap="flat" w14:cmpd="sng" w14:algn="ctr">
                  <w14:noFill/>
                  <w14:prstDash w14:val="solid"/>
                  <w14:miter w14:lim="400000"/>
                </w14:textOutline>
              </w:rPr>
              <w:t>Decile</w:t>
            </w:r>
          </w:p>
        </w:tc>
        <w:tc>
          <w:tcPr>
            <w:tcW w:w="833" w:type="pct"/>
            <w:shd w:val="clear" w:color="auto" w:fill="B4C6E7" w:themeFill="accent1" w:themeFillTint="66"/>
            <w:vAlign w:val="center"/>
          </w:tcPr>
          <w:p w14:paraId="62D2DD02"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14:textOutline w14:w="12700" w14:cap="flat" w14:cmpd="sng" w14:algn="ctr">
                  <w14:noFill/>
                  <w14:prstDash w14:val="solid"/>
                  <w14:miter w14:lim="400000"/>
                </w14:textOutline>
              </w:rPr>
              <w:t>Coefficient</w:t>
            </w:r>
          </w:p>
        </w:tc>
        <w:tc>
          <w:tcPr>
            <w:tcW w:w="833" w:type="pct"/>
            <w:shd w:val="clear" w:color="auto" w:fill="B4C6E7" w:themeFill="accent1" w:themeFillTint="66"/>
            <w:vAlign w:val="center"/>
          </w:tcPr>
          <w:p w14:paraId="4E7580E0"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14:textOutline w14:w="12700" w14:cap="flat" w14:cmpd="sng" w14:algn="ctr">
                  <w14:noFill/>
                  <w14:prstDash w14:val="solid"/>
                  <w14:miter w14:lim="400000"/>
                </w14:textOutline>
              </w:rPr>
              <w:t>Coefficient</w:t>
            </w:r>
          </w:p>
        </w:tc>
        <w:tc>
          <w:tcPr>
            <w:tcW w:w="833" w:type="pct"/>
            <w:shd w:val="clear" w:color="auto" w:fill="B4C6E7" w:themeFill="accent1" w:themeFillTint="66"/>
            <w:vAlign w:val="center"/>
          </w:tcPr>
          <w:p w14:paraId="0CDDE17A"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14:textOutline w14:w="12700" w14:cap="flat" w14:cmpd="sng" w14:algn="ctr">
                  <w14:noFill/>
                  <w14:prstDash w14:val="solid"/>
                  <w14:miter w14:lim="400000"/>
                </w14:textOutline>
              </w:rPr>
              <w:t>Coefficient</w:t>
            </w:r>
          </w:p>
        </w:tc>
        <w:tc>
          <w:tcPr>
            <w:tcW w:w="833" w:type="pct"/>
            <w:shd w:val="clear" w:color="auto" w:fill="B4C6E7" w:themeFill="accent1" w:themeFillTint="66"/>
            <w:vAlign w:val="center"/>
          </w:tcPr>
          <w:p w14:paraId="371FBF77"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14:textOutline w14:w="12700" w14:cap="flat" w14:cmpd="sng" w14:algn="ctr">
                  <w14:noFill/>
                  <w14:prstDash w14:val="solid"/>
                  <w14:miter w14:lim="400000"/>
                </w14:textOutline>
              </w:rPr>
              <w:t>Coefficient</w:t>
            </w:r>
          </w:p>
        </w:tc>
        <w:tc>
          <w:tcPr>
            <w:tcW w:w="833" w:type="pct"/>
            <w:shd w:val="clear" w:color="auto" w:fill="B4C6E7" w:themeFill="accent1" w:themeFillTint="66"/>
            <w:vAlign w:val="center"/>
          </w:tcPr>
          <w:p w14:paraId="58011045"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14:textOutline w14:w="12700" w14:cap="flat" w14:cmpd="sng" w14:algn="ctr">
                  <w14:noFill/>
                  <w14:prstDash w14:val="solid"/>
                  <w14:miter w14:lim="400000"/>
                </w14:textOutline>
              </w:rPr>
              <w:t>Coefficient</w:t>
            </w:r>
          </w:p>
        </w:tc>
      </w:tr>
      <w:tr w:rsidR="00562BC0" w14:paraId="5B82C698" w14:textId="77777777" w:rsidTr="00EB397F">
        <w:trPr>
          <w:cnfStyle w:val="000000100000" w:firstRow="0" w:lastRow="0" w:firstColumn="0" w:lastColumn="0" w:oddVBand="0" w:evenVBand="0" w:oddHBand="1" w:evenHBand="0" w:firstRowFirstColumn="0" w:firstRowLastColumn="0" w:lastRowFirstColumn="0" w:lastRowLastColumn="0"/>
          <w:trHeight w:val="397"/>
        </w:trPr>
        <w:tc>
          <w:tcPr>
            <w:tcW w:w="834" w:type="pct"/>
            <w:shd w:val="clear" w:color="auto" w:fill="D9E2F3" w:themeFill="accent1" w:themeFillTint="33"/>
            <w:vAlign w:val="center"/>
          </w:tcPr>
          <w:p w14:paraId="37D719A2"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14:textOutline w14:w="12700" w14:cap="flat" w14:cmpd="sng" w14:algn="ctr">
                  <w14:noFill/>
                  <w14:prstDash w14:val="solid"/>
                  <w14:miter w14:lim="400000"/>
                </w14:textOutline>
              </w:rPr>
            </w:pPr>
            <w:r w:rsidRPr="00D7542E">
              <w:rPr>
                <w:rFonts w:ascii="Times New Roman" w:hAnsi="Times New Roman" w:cs="Times New Roman"/>
                <w:sz w:val="18"/>
                <w:szCs w:val="18"/>
                <w14:textOutline w14:w="12700" w14:cap="flat" w14:cmpd="sng" w14:algn="ctr">
                  <w14:noFill/>
                  <w14:prstDash w14:val="solid"/>
                  <w14:miter w14:lim="400000"/>
                </w14:textOutline>
              </w:rPr>
              <w:t>1</w:t>
            </w:r>
          </w:p>
        </w:tc>
        <w:tc>
          <w:tcPr>
            <w:tcW w:w="833" w:type="pct"/>
            <w:shd w:val="clear" w:color="auto" w:fill="D9E2F3" w:themeFill="accent1" w:themeFillTint="33"/>
            <w:vAlign w:val="center"/>
          </w:tcPr>
          <w:p w14:paraId="51FF2116"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14:textOutline w14:w="12700" w14:cap="flat" w14:cmpd="sng" w14:algn="ctr">
                  <w14:noFill/>
                  <w14:prstDash w14:val="solid"/>
                  <w14:miter w14:lim="400000"/>
                </w14:textOutline>
              </w:rPr>
            </w:pPr>
            <w:r w:rsidRPr="00D7542E">
              <w:rPr>
                <w:rFonts w:ascii="Times New Roman" w:hAnsi="Times New Roman" w:cs="Times New Roman"/>
                <w:sz w:val="18"/>
                <w:szCs w:val="18"/>
                <w14:textOutline w14:w="12700" w14:cap="flat" w14:cmpd="sng" w14:algn="ctr">
                  <w14:noFill/>
                  <w14:prstDash w14:val="solid"/>
                  <w14:miter w14:lim="400000"/>
                </w14:textOutline>
              </w:rPr>
              <w:t>7.44***</w:t>
            </w:r>
          </w:p>
        </w:tc>
        <w:tc>
          <w:tcPr>
            <w:tcW w:w="833" w:type="pct"/>
            <w:shd w:val="clear" w:color="auto" w:fill="D9E2F3" w:themeFill="accent1" w:themeFillTint="33"/>
            <w:vAlign w:val="center"/>
          </w:tcPr>
          <w:p w14:paraId="43A51C8A"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14:textOutline w14:w="12700" w14:cap="flat" w14:cmpd="sng" w14:algn="ctr">
                  <w14:noFill/>
                  <w14:prstDash w14:val="solid"/>
                  <w14:miter w14:lim="400000"/>
                </w14:textOutline>
              </w:rPr>
            </w:pPr>
            <w:r w:rsidRPr="00D7542E">
              <w:rPr>
                <w:rFonts w:ascii="Times New Roman" w:hAnsi="Times New Roman" w:cs="Times New Roman"/>
                <w:sz w:val="18"/>
                <w:szCs w:val="18"/>
                <w14:textOutline w14:w="12700" w14:cap="flat" w14:cmpd="sng" w14:algn="ctr">
                  <w14:noFill/>
                  <w14:prstDash w14:val="solid"/>
                  <w14:miter w14:lim="400000"/>
                </w14:textOutline>
              </w:rPr>
              <w:t>6.29***</w:t>
            </w:r>
          </w:p>
        </w:tc>
        <w:tc>
          <w:tcPr>
            <w:tcW w:w="833" w:type="pct"/>
            <w:shd w:val="clear" w:color="auto" w:fill="D9E2F3" w:themeFill="accent1" w:themeFillTint="33"/>
            <w:vAlign w:val="center"/>
          </w:tcPr>
          <w:p w14:paraId="3044A1EA"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14:textOutline w14:w="12700" w14:cap="flat" w14:cmpd="sng" w14:algn="ctr">
                  <w14:noFill/>
                  <w14:prstDash w14:val="solid"/>
                  <w14:miter w14:lim="400000"/>
                </w14:textOutline>
              </w:rPr>
            </w:pPr>
            <w:r w:rsidRPr="00D7542E">
              <w:rPr>
                <w:rFonts w:ascii="Times New Roman" w:hAnsi="Times New Roman" w:cs="Times New Roman"/>
                <w:sz w:val="18"/>
                <w:szCs w:val="18"/>
                <w14:textOutline w14:w="12700" w14:cap="flat" w14:cmpd="sng" w14:algn="ctr">
                  <w14:noFill/>
                  <w14:prstDash w14:val="solid"/>
                  <w14:miter w14:lim="400000"/>
                </w14:textOutline>
              </w:rPr>
              <w:t>5.98***</w:t>
            </w:r>
          </w:p>
        </w:tc>
        <w:tc>
          <w:tcPr>
            <w:tcW w:w="833" w:type="pct"/>
            <w:shd w:val="clear" w:color="auto" w:fill="D9E2F3" w:themeFill="accent1" w:themeFillTint="33"/>
            <w:vAlign w:val="center"/>
          </w:tcPr>
          <w:p w14:paraId="5404684C" w14:textId="77777777" w:rsidR="00562BC0" w:rsidRPr="006E7643" w:rsidRDefault="00562BC0" w:rsidP="00EB397F">
            <w:pPr>
              <w:pStyle w:val="Corpo"/>
              <w:tabs>
                <w:tab w:val="left" w:pos="1440"/>
                <w:tab w:val="left" w:pos="2880"/>
              </w:tabs>
              <w:suppressAutoHyphens/>
              <w:jc w:val="center"/>
              <w:rPr>
                <w:rFonts w:ascii="Times New Roman" w:hAnsi="Times New Roman" w:cs="Times New Roman"/>
                <w:sz w:val="18"/>
                <w:szCs w:val="18"/>
                <w14:textOutline w14:w="12700" w14:cap="flat" w14:cmpd="sng" w14:algn="ctr">
                  <w14:noFill/>
                  <w14:prstDash w14:val="solid"/>
                  <w14:miter w14:lim="400000"/>
                </w14:textOutline>
              </w:rPr>
            </w:pPr>
            <w:r w:rsidRPr="006E7643">
              <w:rPr>
                <w:rFonts w:ascii="Times New Roman" w:hAnsi="Times New Roman" w:cs="Times New Roman"/>
                <w:sz w:val="18"/>
                <w:szCs w:val="18"/>
                <w14:textOutline w14:w="12700" w14:cap="flat" w14:cmpd="sng" w14:algn="ctr">
                  <w14:noFill/>
                  <w14:prstDash w14:val="solid"/>
                  <w14:miter w14:lim="400000"/>
                </w14:textOutline>
              </w:rPr>
              <w:t>5.75***</w:t>
            </w:r>
          </w:p>
        </w:tc>
        <w:tc>
          <w:tcPr>
            <w:tcW w:w="833" w:type="pct"/>
            <w:shd w:val="clear" w:color="auto" w:fill="D9E2F3" w:themeFill="accent1" w:themeFillTint="33"/>
            <w:vAlign w:val="center"/>
          </w:tcPr>
          <w:p w14:paraId="482200BA"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14:textOutline w14:w="12700" w14:cap="flat" w14:cmpd="sng" w14:algn="ctr">
                  <w14:noFill/>
                  <w14:prstDash w14:val="solid"/>
                  <w14:miter w14:lim="400000"/>
                </w14:textOutline>
              </w:rPr>
            </w:pPr>
            <w:r w:rsidRPr="00D7542E">
              <w:rPr>
                <w:rFonts w:ascii="Times New Roman" w:hAnsi="Times New Roman" w:cs="Times New Roman"/>
                <w:sz w:val="18"/>
                <w:szCs w:val="18"/>
                <w14:textOutline w14:w="12700" w14:cap="flat" w14:cmpd="sng" w14:algn="ctr">
                  <w14:noFill/>
                  <w14:prstDash w14:val="solid"/>
                  <w14:miter w14:lim="400000"/>
                </w14:textOutline>
              </w:rPr>
              <w:t>5.58***</w:t>
            </w:r>
          </w:p>
        </w:tc>
      </w:tr>
      <w:tr w:rsidR="00562BC0" w14:paraId="5327AC7C" w14:textId="77777777" w:rsidTr="00EB397F">
        <w:trPr>
          <w:trHeight w:val="397"/>
        </w:trPr>
        <w:tc>
          <w:tcPr>
            <w:tcW w:w="834" w:type="pct"/>
            <w:vAlign w:val="center"/>
          </w:tcPr>
          <w:p w14:paraId="4309AC0E"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14:textOutline w14:w="12700" w14:cap="flat" w14:cmpd="sng" w14:algn="ctr">
                  <w14:noFill/>
                  <w14:prstDash w14:val="solid"/>
                  <w14:miter w14:lim="400000"/>
                </w14:textOutline>
              </w:rPr>
            </w:pPr>
            <w:r w:rsidRPr="00D7542E">
              <w:rPr>
                <w:rFonts w:ascii="Times New Roman" w:hAnsi="Times New Roman" w:cs="Times New Roman"/>
                <w:sz w:val="18"/>
                <w:szCs w:val="18"/>
                <w14:textOutline w14:w="12700" w14:cap="flat" w14:cmpd="sng" w14:algn="ctr">
                  <w14:noFill/>
                  <w14:prstDash w14:val="solid"/>
                  <w14:miter w14:lim="400000"/>
                </w14:textOutline>
              </w:rPr>
              <w:t>2</w:t>
            </w:r>
          </w:p>
        </w:tc>
        <w:tc>
          <w:tcPr>
            <w:tcW w:w="833" w:type="pct"/>
            <w:vAlign w:val="center"/>
          </w:tcPr>
          <w:p w14:paraId="651A7212"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14:textOutline w14:w="12700" w14:cap="flat" w14:cmpd="sng" w14:algn="ctr">
                  <w14:noFill/>
                  <w14:prstDash w14:val="solid"/>
                  <w14:miter w14:lim="400000"/>
                </w14:textOutline>
              </w:rPr>
            </w:pPr>
            <w:r w:rsidRPr="00D7542E">
              <w:rPr>
                <w:rFonts w:ascii="Times New Roman" w:hAnsi="Times New Roman" w:cs="Times New Roman"/>
                <w:sz w:val="18"/>
                <w:szCs w:val="18"/>
                <w14:textOutline w14:w="12700" w14:cap="flat" w14:cmpd="sng" w14:algn="ctr">
                  <w14:noFill/>
                  <w14:prstDash w14:val="solid"/>
                  <w14:miter w14:lim="400000"/>
                </w14:textOutline>
              </w:rPr>
              <w:t>7.27***</w:t>
            </w:r>
          </w:p>
        </w:tc>
        <w:tc>
          <w:tcPr>
            <w:tcW w:w="833" w:type="pct"/>
            <w:vAlign w:val="center"/>
          </w:tcPr>
          <w:p w14:paraId="42970657"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14:textOutline w14:w="12700" w14:cap="flat" w14:cmpd="sng" w14:algn="ctr">
                  <w14:noFill/>
                  <w14:prstDash w14:val="solid"/>
                  <w14:miter w14:lim="400000"/>
                </w14:textOutline>
              </w:rPr>
            </w:pPr>
            <w:r w:rsidRPr="00D7542E">
              <w:rPr>
                <w:rFonts w:ascii="Times New Roman" w:hAnsi="Times New Roman" w:cs="Times New Roman"/>
                <w:sz w:val="18"/>
                <w:szCs w:val="18"/>
                <w14:textOutline w14:w="12700" w14:cap="flat" w14:cmpd="sng" w14:algn="ctr">
                  <w14:noFill/>
                  <w14:prstDash w14:val="solid"/>
                  <w14:miter w14:lim="400000"/>
                </w14:textOutline>
              </w:rPr>
              <w:t>6.87***</w:t>
            </w:r>
          </w:p>
        </w:tc>
        <w:tc>
          <w:tcPr>
            <w:tcW w:w="833" w:type="pct"/>
            <w:vAlign w:val="center"/>
          </w:tcPr>
          <w:p w14:paraId="36DAFD5D"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14:textOutline w14:w="12700" w14:cap="flat" w14:cmpd="sng" w14:algn="ctr">
                  <w14:noFill/>
                  <w14:prstDash w14:val="solid"/>
                  <w14:miter w14:lim="400000"/>
                </w14:textOutline>
              </w:rPr>
            </w:pPr>
            <w:r w:rsidRPr="00D7542E">
              <w:rPr>
                <w:rFonts w:ascii="Times New Roman" w:hAnsi="Times New Roman" w:cs="Times New Roman"/>
                <w:sz w:val="18"/>
                <w:szCs w:val="18"/>
                <w14:textOutline w14:w="12700" w14:cap="flat" w14:cmpd="sng" w14:algn="ctr">
                  <w14:noFill/>
                  <w14:prstDash w14:val="solid"/>
                  <w14:miter w14:lim="400000"/>
                </w14:textOutline>
              </w:rPr>
              <w:t>5.40***</w:t>
            </w:r>
          </w:p>
        </w:tc>
        <w:tc>
          <w:tcPr>
            <w:tcW w:w="833" w:type="pct"/>
            <w:vAlign w:val="center"/>
          </w:tcPr>
          <w:p w14:paraId="0A36B6C0" w14:textId="77777777" w:rsidR="00562BC0" w:rsidRPr="006E7643" w:rsidRDefault="00562BC0" w:rsidP="00EB397F">
            <w:pPr>
              <w:pStyle w:val="Corpo"/>
              <w:tabs>
                <w:tab w:val="left" w:pos="1440"/>
                <w:tab w:val="left" w:pos="2880"/>
              </w:tabs>
              <w:suppressAutoHyphens/>
              <w:jc w:val="center"/>
              <w:rPr>
                <w:rFonts w:ascii="Times New Roman" w:hAnsi="Times New Roman" w:cs="Times New Roman"/>
                <w:sz w:val="18"/>
                <w:szCs w:val="18"/>
                <w14:textOutline w14:w="12700" w14:cap="flat" w14:cmpd="sng" w14:algn="ctr">
                  <w14:noFill/>
                  <w14:prstDash w14:val="solid"/>
                  <w14:miter w14:lim="400000"/>
                </w14:textOutline>
              </w:rPr>
            </w:pPr>
            <w:r w:rsidRPr="006E7643">
              <w:rPr>
                <w:rFonts w:ascii="Times New Roman" w:hAnsi="Times New Roman" w:cs="Times New Roman"/>
                <w:sz w:val="18"/>
                <w:szCs w:val="18"/>
                <w14:textOutline w14:w="12700" w14:cap="flat" w14:cmpd="sng" w14:algn="ctr">
                  <w14:noFill/>
                  <w14:prstDash w14:val="solid"/>
                  <w14:miter w14:lim="400000"/>
                </w14:textOutline>
              </w:rPr>
              <w:t>4.52***</w:t>
            </w:r>
          </w:p>
        </w:tc>
        <w:tc>
          <w:tcPr>
            <w:tcW w:w="833" w:type="pct"/>
            <w:vAlign w:val="center"/>
          </w:tcPr>
          <w:p w14:paraId="700D8EAE"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14:textOutline w14:w="12700" w14:cap="flat" w14:cmpd="sng" w14:algn="ctr">
                  <w14:noFill/>
                  <w14:prstDash w14:val="solid"/>
                  <w14:miter w14:lim="400000"/>
                </w14:textOutline>
              </w:rPr>
            </w:pPr>
            <w:r w:rsidRPr="00D7542E">
              <w:rPr>
                <w:rFonts w:ascii="Times New Roman" w:hAnsi="Times New Roman" w:cs="Times New Roman"/>
                <w:sz w:val="18"/>
                <w:szCs w:val="18"/>
                <w14:textOutline w14:w="12700" w14:cap="flat" w14:cmpd="sng" w14:algn="ctr">
                  <w14:noFill/>
                  <w14:prstDash w14:val="solid"/>
                  <w14:miter w14:lim="400000"/>
                </w14:textOutline>
              </w:rPr>
              <w:t>5.09***</w:t>
            </w:r>
          </w:p>
        </w:tc>
      </w:tr>
      <w:tr w:rsidR="00562BC0" w14:paraId="1DFB7AF3" w14:textId="77777777" w:rsidTr="00EB397F">
        <w:trPr>
          <w:cnfStyle w:val="000000100000" w:firstRow="0" w:lastRow="0" w:firstColumn="0" w:lastColumn="0" w:oddVBand="0" w:evenVBand="0" w:oddHBand="1" w:evenHBand="0" w:firstRowFirstColumn="0" w:firstRowLastColumn="0" w:lastRowFirstColumn="0" w:lastRowLastColumn="0"/>
          <w:trHeight w:val="397"/>
        </w:trPr>
        <w:tc>
          <w:tcPr>
            <w:tcW w:w="834" w:type="pct"/>
            <w:shd w:val="clear" w:color="auto" w:fill="D9E2F3" w:themeFill="accent1" w:themeFillTint="33"/>
            <w:vAlign w:val="center"/>
          </w:tcPr>
          <w:p w14:paraId="3410F3E1"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14:textOutline w14:w="12700" w14:cap="flat" w14:cmpd="sng" w14:algn="ctr">
                  <w14:noFill/>
                  <w14:prstDash w14:val="solid"/>
                  <w14:miter w14:lim="400000"/>
                </w14:textOutline>
              </w:rPr>
            </w:pPr>
            <w:r w:rsidRPr="00D7542E">
              <w:rPr>
                <w:rFonts w:ascii="Times New Roman" w:hAnsi="Times New Roman" w:cs="Times New Roman"/>
                <w:sz w:val="18"/>
                <w:szCs w:val="18"/>
                <w14:textOutline w14:w="12700" w14:cap="flat" w14:cmpd="sng" w14:algn="ctr">
                  <w14:noFill/>
                  <w14:prstDash w14:val="solid"/>
                  <w14:miter w14:lim="400000"/>
                </w14:textOutline>
              </w:rPr>
              <w:t>3</w:t>
            </w:r>
          </w:p>
        </w:tc>
        <w:tc>
          <w:tcPr>
            <w:tcW w:w="833" w:type="pct"/>
            <w:shd w:val="clear" w:color="auto" w:fill="D9E2F3" w:themeFill="accent1" w:themeFillTint="33"/>
            <w:vAlign w:val="center"/>
          </w:tcPr>
          <w:p w14:paraId="0968C89F"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14:textOutline w14:w="12700" w14:cap="flat" w14:cmpd="sng" w14:algn="ctr">
                  <w14:noFill/>
                  <w14:prstDash w14:val="solid"/>
                  <w14:miter w14:lim="400000"/>
                </w14:textOutline>
              </w:rPr>
            </w:pPr>
            <w:r w:rsidRPr="00D7542E">
              <w:rPr>
                <w:rFonts w:ascii="Times New Roman" w:hAnsi="Times New Roman" w:cs="Times New Roman"/>
                <w:sz w:val="18"/>
                <w:szCs w:val="18"/>
                <w14:textOutline w14:w="12700" w14:cap="flat" w14:cmpd="sng" w14:algn="ctr">
                  <w14:noFill/>
                  <w14:prstDash w14:val="solid"/>
                  <w14:miter w14:lim="400000"/>
                </w14:textOutline>
              </w:rPr>
              <w:t>7.09***</w:t>
            </w:r>
          </w:p>
        </w:tc>
        <w:tc>
          <w:tcPr>
            <w:tcW w:w="833" w:type="pct"/>
            <w:shd w:val="clear" w:color="auto" w:fill="D9E2F3" w:themeFill="accent1" w:themeFillTint="33"/>
            <w:vAlign w:val="center"/>
          </w:tcPr>
          <w:p w14:paraId="13E532FD"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14:textOutline w14:w="12700" w14:cap="flat" w14:cmpd="sng" w14:algn="ctr">
                  <w14:noFill/>
                  <w14:prstDash w14:val="solid"/>
                  <w14:miter w14:lim="400000"/>
                </w14:textOutline>
              </w:rPr>
            </w:pPr>
            <w:r w:rsidRPr="00D7542E">
              <w:rPr>
                <w:rFonts w:ascii="Times New Roman" w:hAnsi="Times New Roman" w:cs="Times New Roman"/>
                <w:sz w:val="18"/>
                <w:szCs w:val="18"/>
                <w14:textOutline w14:w="12700" w14:cap="flat" w14:cmpd="sng" w14:algn="ctr">
                  <w14:noFill/>
                  <w14:prstDash w14:val="solid"/>
                  <w14:miter w14:lim="400000"/>
                </w14:textOutline>
              </w:rPr>
              <w:t>7.35***</w:t>
            </w:r>
          </w:p>
        </w:tc>
        <w:tc>
          <w:tcPr>
            <w:tcW w:w="833" w:type="pct"/>
            <w:shd w:val="clear" w:color="auto" w:fill="D9E2F3" w:themeFill="accent1" w:themeFillTint="33"/>
            <w:vAlign w:val="center"/>
          </w:tcPr>
          <w:p w14:paraId="5AE1C25D"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14:textOutline w14:w="12700" w14:cap="flat" w14:cmpd="sng" w14:algn="ctr">
                  <w14:noFill/>
                  <w14:prstDash w14:val="solid"/>
                  <w14:miter w14:lim="400000"/>
                </w14:textOutline>
              </w:rPr>
            </w:pPr>
            <w:r w:rsidRPr="00D7542E">
              <w:rPr>
                <w:rFonts w:ascii="Times New Roman" w:hAnsi="Times New Roman" w:cs="Times New Roman"/>
                <w:sz w:val="18"/>
                <w:szCs w:val="18"/>
                <w14:textOutline w14:w="12700" w14:cap="flat" w14:cmpd="sng" w14:algn="ctr">
                  <w14:noFill/>
                  <w14:prstDash w14:val="solid"/>
                  <w14:miter w14:lim="400000"/>
                </w14:textOutline>
              </w:rPr>
              <w:t>4.96***</w:t>
            </w:r>
          </w:p>
        </w:tc>
        <w:tc>
          <w:tcPr>
            <w:tcW w:w="833" w:type="pct"/>
            <w:shd w:val="clear" w:color="auto" w:fill="D9E2F3" w:themeFill="accent1" w:themeFillTint="33"/>
            <w:vAlign w:val="center"/>
          </w:tcPr>
          <w:p w14:paraId="21EA5B4E" w14:textId="77777777" w:rsidR="00562BC0" w:rsidRPr="006E7643" w:rsidRDefault="00562BC0" w:rsidP="00EB397F">
            <w:pPr>
              <w:pStyle w:val="Corpo"/>
              <w:tabs>
                <w:tab w:val="left" w:pos="1440"/>
                <w:tab w:val="left" w:pos="2880"/>
              </w:tabs>
              <w:suppressAutoHyphens/>
              <w:jc w:val="center"/>
              <w:rPr>
                <w:rFonts w:ascii="Times New Roman" w:hAnsi="Times New Roman" w:cs="Times New Roman"/>
                <w:sz w:val="18"/>
                <w:szCs w:val="18"/>
                <w14:textOutline w14:w="12700" w14:cap="flat" w14:cmpd="sng" w14:algn="ctr">
                  <w14:noFill/>
                  <w14:prstDash w14:val="solid"/>
                  <w14:miter w14:lim="400000"/>
                </w14:textOutline>
              </w:rPr>
            </w:pPr>
            <w:r w:rsidRPr="006E7643">
              <w:rPr>
                <w:rFonts w:ascii="Times New Roman" w:hAnsi="Times New Roman" w:cs="Times New Roman"/>
                <w:sz w:val="18"/>
                <w:szCs w:val="18"/>
                <w14:textOutline w14:w="12700" w14:cap="flat" w14:cmpd="sng" w14:algn="ctr">
                  <w14:noFill/>
                  <w14:prstDash w14:val="solid"/>
                  <w14:miter w14:lim="400000"/>
                </w14:textOutline>
              </w:rPr>
              <w:t>4.15***</w:t>
            </w:r>
          </w:p>
        </w:tc>
        <w:tc>
          <w:tcPr>
            <w:tcW w:w="833" w:type="pct"/>
            <w:shd w:val="clear" w:color="auto" w:fill="D9E2F3" w:themeFill="accent1" w:themeFillTint="33"/>
            <w:vAlign w:val="center"/>
          </w:tcPr>
          <w:p w14:paraId="36BD79EE"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14:textOutline w14:w="12700" w14:cap="flat" w14:cmpd="sng" w14:algn="ctr">
                  <w14:noFill/>
                  <w14:prstDash w14:val="solid"/>
                  <w14:miter w14:lim="400000"/>
                </w14:textOutline>
              </w:rPr>
            </w:pPr>
            <w:r w:rsidRPr="00D7542E">
              <w:rPr>
                <w:rFonts w:ascii="Times New Roman" w:hAnsi="Times New Roman" w:cs="Times New Roman"/>
                <w:sz w:val="18"/>
                <w:szCs w:val="18"/>
                <w14:textOutline w14:w="12700" w14:cap="flat" w14:cmpd="sng" w14:algn="ctr">
                  <w14:noFill/>
                  <w14:prstDash w14:val="solid"/>
                  <w14:miter w14:lim="400000"/>
                </w14:textOutline>
              </w:rPr>
              <w:t>4.76***</w:t>
            </w:r>
          </w:p>
        </w:tc>
      </w:tr>
      <w:tr w:rsidR="00562BC0" w14:paraId="58D8C008" w14:textId="77777777" w:rsidTr="00EB397F">
        <w:trPr>
          <w:trHeight w:val="397"/>
        </w:trPr>
        <w:tc>
          <w:tcPr>
            <w:tcW w:w="834" w:type="pct"/>
            <w:vAlign w:val="center"/>
          </w:tcPr>
          <w:p w14:paraId="53A88DCC"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14:textOutline w14:w="12700" w14:cap="flat" w14:cmpd="sng" w14:algn="ctr">
                  <w14:noFill/>
                  <w14:prstDash w14:val="solid"/>
                  <w14:miter w14:lim="400000"/>
                </w14:textOutline>
              </w:rPr>
            </w:pPr>
            <w:r w:rsidRPr="00D7542E">
              <w:rPr>
                <w:rFonts w:ascii="Times New Roman" w:hAnsi="Times New Roman" w:cs="Times New Roman"/>
                <w:sz w:val="18"/>
                <w:szCs w:val="18"/>
                <w14:textOutline w14:w="12700" w14:cap="flat" w14:cmpd="sng" w14:algn="ctr">
                  <w14:noFill/>
                  <w14:prstDash w14:val="solid"/>
                  <w14:miter w14:lim="400000"/>
                </w14:textOutline>
              </w:rPr>
              <w:t>4</w:t>
            </w:r>
          </w:p>
        </w:tc>
        <w:tc>
          <w:tcPr>
            <w:tcW w:w="833" w:type="pct"/>
            <w:vAlign w:val="center"/>
          </w:tcPr>
          <w:p w14:paraId="0454BCEE"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14:textOutline w14:w="12700" w14:cap="flat" w14:cmpd="sng" w14:algn="ctr">
                  <w14:noFill/>
                  <w14:prstDash w14:val="solid"/>
                  <w14:miter w14:lim="400000"/>
                </w14:textOutline>
              </w:rPr>
            </w:pPr>
            <w:r w:rsidRPr="00D7542E">
              <w:rPr>
                <w:rFonts w:ascii="Times New Roman" w:hAnsi="Times New Roman" w:cs="Times New Roman"/>
                <w:sz w:val="18"/>
                <w:szCs w:val="18"/>
                <w14:textOutline w14:w="12700" w14:cap="flat" w14:cmpd="sng" w14:algn="ctr">
                  <w14:noFill/>
                  <w14:prstDash w14:val="solid"/>
                  <w14:miter w14:lim="400000"/>
                </w14:textOutline>
              </w:rPr>
              <w:t>6.50***</w:t>
            </w:r>
          </w:p>
        </w:tc>
        <w:tc>
          <w:tcPr>
            <w:tcW w:w="833" w:type="pct"/>
            <w:vAlign w:val="center"/>
          </w:tcPr>
          <w:p w14:paraId="41E0A691"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14:textOutline w14:w="12700" w14:cap="flat" w14:cmpd="sng" w14:algn="ctr">
                  <w14:noFill/>
                  <w14:prstDash w14:val="solid"/>
                  <w14:miter w14:lim="400000"/>
                </w14:textOutline>
              </w:rPr>
            </w:pPr>
            <w:r w:rsidRPr="00D7542E">
              <w:rPr>
                <w:rFonts w:ascii="Times New Roman" w:hAnsi="Times New Roman" w:cs="Times New Roman"/>
                <w:sz w:val="18"/>
                <w:szCs w:val="18"/>
                <w14:textOutline w14:w="12700" w14:cap="flat" w14:cmpd="sng" w14:algn="ctr">
                  <w14:noFill/>
                  <w14:prstDash w14:val="solid"/>
                  <w14:miter w14:lim="400000"/>
                </w14:textOutline>
              </w:rPr>
              <w:t>7.39***</w:t>
            </w:r>
          </w:p>
        </w:tc>
        <w:tc>
          <w:tcPr>
            <w:tcW w:w="833" w:type="pct"/>
            <w:vAlign w:val="center"/>
          </w:tcPr>
          <w:p w14:paraId="6262D3AD"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14:textOutline w14:w="12700" w14:cap="flat" w14:cmpd="sng" w14:algn="ctr">
                  <w14:noFill/>
                  <w14:prstDash w14:val="solid"/>
                  <w14:miter w14:lim="400000"/>
                </w14:textOutline>
              </w:rPr>
            </w:pPr>
            <w:r w:rsidRPr="00D7542E">
              <w:rPr>
                <w:rFonts w:ascii="Times New Roman" w:hAnsi="Times New Roman" w:cs="Times New Roman"/>
                <w:sz w:val="18"/>
                <w:szCs w:val="18"/>
                <w14:textOutline w14:w="12700" w14:cap="flat" w14:cmpd="sng" w14:algn="ctr">
                  <w14:noFill/>
                  <w14:prstDash w14:val="solid"/>
                  <w14:miter w14:lim="400000"/>
                </w14:textOutline>
              </w:rPr>
              <w:t>5.29***</w:t>
            </w:r>
          </w:p>
        </w:tc>
        <w:tc>
          <w:tcPr>
            <w:tcW w:w="833" w:type="pct"/>
            <w:vAlign w:val="center"/>
          </w:tcPr>
          <w:p w14:paraId="045F8D3C" w14:textId="77777777" w:rsidR="00562BC0" w:rsidRPr="006E7643" w:rsidRDefault="00562BC0" w:rsidP="00EB397F">
            <w:pPr>
              <w:pStyle w:val="Corpo"/>
              <w:tabs>
                <w:tab w:val="left" w:pos="1440"/>
                <w:tab w:val="left" w:pos="2880"/>
              </w:tabs>
              <w:suppressAutoHyphens/>
              <w:jc w:val="center"/>
              <w:rPr>
                <w:rFonts w:ascii="Times New Roman" w:hAnsi="Times New Roman" w:cs="Times New Roman"/>
                <w:sz w:val="18"/>
                <w:szCs w:val="18"/>
                <w14:textOutline w14:w="12700" w14:cap="flat" w14:cmpd="sng" w14:algn="ctr">
                  <w14:noFill/>
                  <w14:prstDash w14:val="solid"/>
                  <w14:miter w14:lim="400000"/>
                </w14:textOutline>
              </w:rPr>
            </w:pPr>
            <w:r w:rsidRPr="006E7643">
              <w:rPr>
                <w:rFonts w:ascii="Times New Roman" w:hAnsi="Times New Roman" w:cs="Times New Roman"/>
                <w:sz w:val="18"/>
                <w:szCs w:val="18"/>
                <w14:textOutline w14:w="12700" w14:cap="flat" w14:cmpd="sng" w14:algn="ctr">
                  <w14:noFill/>
                  <w14:prstDash w14:val="solid"/>
                  <w14:miter w14:lim="400000"/>
                </w14:textOutline>
              </w:rPr>
              <w:t>4.26***</w:t>
            </w:r>
          </w:p>
        </w:tc>
        <w:tc>
          <w:tcPr>
            <w:tcW w:w="833" w:type="pct"/>
            <w:vAlign w:val="center"/>
          </w:tcPr>
          <w:p w14:paraId="60B9F429"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14:textOutline w14:w="12700" w14:cap="flat" w14:cmpd="sng" w14:algn="ctr">
                  <w14:noFill/>
                  <w14:prstDash w14:val="solid"/>
                  <w14:miter w14:lim="400000"/>
                </w14:textOutline>
              </w:rPr>
            </w:pPr>
            <w:r w:rsidRPr="00D7542E">
              <w:rPr>
                <w:rFonts w:ascii="Times New Roman" w:hAnsi="Times New Roman" w:cs="Times New Roman"/>
                <w:sz w:val="18"/>
                <w:szCs w:val="18"/>
                <w14:textOutline w14:w="12700" w14:cap="flat" w14:cmpd="sng" w14:algn="ctr">
                  <w14:noFill/>
                  <w14:prstDash w14:val="solid"/>
                  <w14:miter w14:lim="400000"/>
                </w14:textOutline>
              </w:rPr>
              <w:t>4.66***</w:t>
            </w:r>
          </w:p>
        </w:tc>
      </w:tr>
      <w:tr w:rsidR="00562BC0" w14:paraId="1CDEA7C3" w14:textId="77777777" w:rsidTr="00EB397F">
        <w:trPr>
          <w:cnfStyle w:val="000000100000" w:firstRow="0" w:lastRow="0" w:firstColumn="0" w:lastColumn="0" w:oddVBand="0" w:evenVBand="0" w:oddHBand="1" w:evenHBand="0" w:firstRowFirstColumn="0" w:firstRowLastColumn="0" w:lastRowFirstColumn="0" w:lastRowLastColumn="0"/>
          <w:trHeight w:val="397"/>
        </w:trPr>
        <w:tc>
          <w:tcPr>
            <w:tcW w:w="834" w:type="pct"/>
            <w:shd w:val="clear" w:color="auto" w:fill="D9E2F3" w:themeFill="accent1" w:themeFillTint="33"/>
            <w:vAlign w:val="center"/>
          </w:tcPr>
          <w:p w14:paraId="0E4BC568"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14:textOutline w14:w="12700" w14:cap="flat" w14:cmpd="sng" w14:algn="ctr">
                  <w14:noFill/>
                  <w14:prstDash w14:val="solid"/>
                  <w14:miter w14:lim="400000"/>
                </w14:textOutline>
              </w:rPr>
            </w:pPr>
            <w:r w:rsidRPr="00D7542E">
              <w:rPr>
                <w:rFonts w:ascii="Times New Roman" w:hAnsi="Times New Roman" w:cs="Times New Roman"/>
                <w:sz w:val="18"/>
                <w:szCs w:val="18"/>
                <w14:textOutline w14:w="12700" w14:cap="flat" w14:cmpd="sng" w14:algn="ctr">
                  <w14:noFill/>
                  <w14:prstDash w14:val="solid"/>
                  <w14:miter w14:lim="400000"/>
                </w14:textOutline>
              </w:rPr>
              <w:t>5</w:t>
            </w:r>
          </w:p>
        </w:tc>
        <w:tc>
          <w:tcPr>
            <w:tcW w:w="833" w:type="pct"/>
            <w:shd w:val="clear" w:color="auto" w:fill="D9E2F3" w:themeFill="accent1" w:themeFillTint="33"/>
            <w:vAlign w:val="center"/>
          </w:tcPr>
          <w:p w14:paraId="0BE0D9BC"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14:textOutline w14:w="12700" w14:cap="flat" w14:cmpd="sng" w14:algn="ctr">
                  <w14:noFill/>
                  <w14:prstDash w14:val="solid"/>
                  <w14:miter w14:lim="400000"/>
                </w14:textOutline>
              </w:rPr>
            </w:pPr>
            <w:r w:rsidRPr="00D7542E">
              <w:rPr>
                <w:rFonts w:ascii="Times New Roman" w:hAnsi="Times New Roman" w:cs="Times New Roman"/>
                <w:sz w:val="18"/>
                <w:szCs w:val="18"/>
                <w14:textOutline w14:w="12700" w14:cap="flat" w14:cmpd="sng" w14:algn="ctr">
                  <w14:noFill/>
                  <w14:prstDash w14:val="solid"/>
                  <w14:miter w14:lim="400000"/>
                </w14:textOutline>
              </w:rPr>
              <w:t>6.70***</w:t>
            </w:r>
          </w:p>
        </w:tc>
        <w:tc>
          <w:tcPr>
            <w:tcW w:w="833" w:type="pct"/>
            <w:shd w:val="clear" w:color="auto" w:fill="D9E2F3" w:themeFill="accent1" w:themeFillTint="33"/>
            <w:vAlign w:val="center"/>
          </w:tcPr>
          <w:p w14:paraId="4C0DC88E"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14:textOutline w14:w="12700" w14:cap="flat" w14:cmpd="sng" w14:algn="ctr">
                  <w14:noFill/>
                  <w14:prstDash w14:val="solid"/>
                  <w14:miter w14:lim="400000"/>
                </w14:textOutline>
              </w:rPr>
            </w:pPr>
            <w:r w:rsidRPr="00D7542E">
              <w:rPr>
                <w:rFonts w:ascii="Times New Roman" w:hAnsi="Times New Roman" w:cs="Times New Roman"/>
                <w:sz w:val="18"/>
                <w:szCs w:val="18"/>
                <w14:textOutline w14:w="12700" w14:cap="flat" w14:cmpd="sng" w14:algn="ctr">
                  <w14:noFill/>
                  <w14:prstDash w14:val="solid"/>
                  <w14:miter w14:lim="400000"/>
                </w14:textOutline>
              </w:rPr>
              <w:t>7.56***</w:t>
            </w:r>
          </w:p>
        </w:tc>
        <w:tc>
          <w:tcPr>
            <w:tcW w:w="833" w:type="pct"/>
            <w:shd w:val="clear" w:color="auto" w:fill="D9E2F3" w:themeFill="accent1" w:themeFillTint="33"/>
            <w:vAlign w:val="center"/>
          </w:tcPr>
          <w:p w14:paraId="47D3BF76"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14:textOutline w14:w="12700" w14:cap="flat" w14:cmpd="sng" w14:algn="ctr">
                  <w14:noFill/>
                  <w14:prstDash w14:val="solid"/>
                  <w14:miter w14:lim="400000"/>
                </w14:textOutline>
              </w:rPr>
            </w:pPr>
            <w:r w:rsidRPr="00D7542E">
              <w:rPr>
                <w:rFonts w:ascii="Times New Roman" w:hAnsi="Times New Roman" w:cs="Times New Roman"/>
                <w:sz w:val="18"/>
                <w:szCs w:val="18"/>
                <w14:textOutline w14:w="12700" w14:cap="flat" w14:cmpd="sng" w14:algn="ctr">
                  <w14:noFill/>
                  <w14:prstDash w14:val="solid"/>
                  <w14:miter w14:lim="400000"/>
                </w14:textOutline>
              </w:rPr>
              <w:t>5.36***</w:t>
            </w:r>
          </w:p>
        </w:tc>
        <w:tc>
          <w:tcPr>
            <w:tcW w:w="833" w:type="pct"/>
            <w:shd w:val="clear" w:color="auto" w:fill="D9E2F3" w:themeFill="accent1" w:themeFillTint="33"/>
            <w:vAlign w:val="center"/>
          </w:tcPr>
          <w:p w14:paraId="2164DD79" w14:textId="77777777" w:rsidR="00562BC0" w:rsidRPr="006E7643" w:rsidRDefault="00562BC0" w:rsidP="00EB397F">
            <w:pPr>
              <w:pStyle w:val="Corpo"/>
              <w:tabs>
                <w:tab w:val="left" w:pos="1440"/>
                <w:tab w:val="left" w:pos="2880"/>
              </w:tabs>
              <w:suppressAutoHyphens/>
              <w:jc w:val="center"/>
              <w:rPr>
                <w:rFonts w:ascii="Times New Roman" w:hAnsi="Times New Roman" w:cs="Times New Roman"/>
                <w:sz w:val="18"/>
                <w:szCs w:val="18"/>
                <w14:textOutline w14:w="12700" w14:cap="flat" w14:cmpd="sng" w14:algn="ctr">
                  <w14:noFill/>
                  <w14:prstDash w14:val="solid"/>
                  <w14:miter w14:lim="400000"/>
                </w14:textOutline>
              </w:rPr>
            </w:pPr>
            <w:r w:rsidRPr="006E7643">
              <w:rPr>
                <w:rFonts w:ascii="Times New Roman" w:hAnsi="Times New Roman" w:cs="Times New Roman"/>
                <w:sz w:val="18"/>
                <w:szCs w:val="18"/>
                <w14:textOutline w14:w="12700" w14:cap="flat" w14:cmpd="sng" w14:algn="ctr">
                  <w14:noFill/>
                  <w14:prstDash w14:val="solid"/>
                  <w14:miter w14:lim="400000"/>
                </w14:textOutline>
              </w:rPr>
              <w:t>3.91***</w:t>
            </w:r>
          </w:p>
        </w:tc>
        <w:tc>
          <w:tcPr>
            <w:tcW w:w="833" w:type="pct"/>
            <w:shd w:val="clear" w:color="auto" w:fill="D9E2F3" w:themeFill="accent1" w:themeFillTint="33"/>
            <w:vAlign w:val="center"/>
          </w:tcPr>
          <w:p w14:paraId="35912900"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14:textOutline w14:w="12700" w14:cap="flat" w14:cmpd="sng" w14:algn="ctr">
                  <w14:noFill/>
                  <w14:prstDash w14:val="solid"/>
                  <w14:miter w14:lim="400000"/>
                </w14:textOutline>
              </w:rPr>
            </w:pPr>
            <w:r w:rsidRPr="00D7542E">
              <w:rPr>
                <w:rFonts w:ascii="Times New Roman" w:hAnsi="Times New Roman" w:cs="Times New Roman"/>
                <w:sz w:val="18"/>
                <w:szCs w:val="18"/>
                <w14:textOutline w14:w="12700" w14:cap="flat" w14:cmpd="sng" w14:algn="ctr">
                  <w14:noFill/>
                  <w14:prstDash w14:val="solid"/>
                  <w14:miter w14:lim="400000"/>
                </w14:textOutline>
              </w:rPr>
              <w:t>4.50***</w:t>
            </w:r>
          </w:p>
        </w:tc>
      </w:tr>
      <w:tr w:rsidR="00562BC0" w14:paraId="00BE21BB" w14:textId="77777777" w:rsidTr="00EB397F">
        <w:trPr>
          <w:trHeight w:val="397"/>
        </w:trPr>
        <w:tc>
          <w:tcPr>
            <w:tcW w:w="834" w:type="pct"/>
            <w:vAlign w:val="center"/>
          </w:tcPr>
          <w:p w14:paraId="24D6B79D"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14:textOutline w14:w="12700" w14:cap="flat" w14:cmpd="sng" w14:algn="ctr">
                  <w14:noFill/>
                  <w14:prstDash w14:val="solid"/>
                  <w14:miter w14:lim="400000"/>
                </w14:textOutline>
              </w:rPr>
            </w:pPr>
            <w:r w:rsidRPr="00D7542E">
              <w:rPr>
                <w:rFonts w:ascii="Times New Roman" w:hAnsi="Times New Roman" w:cs="Times New Roman"/>
                <w:sz w:val="18"/>
                <w:szCs w:val="18"/>
                <w14:textOutline w14:w="12700" w14:cap="flat" w14:cmpd="sng" w14:algn="ctr">
                  <w14:noFill/>
                  <w14:prstDash w14:val="solid"/>
                  <w14:miter w14:lim="400000"/>
                </w14:textOutline>
              </w:rPr>
              <w:t>6</w:t>
            </w:r>
          </w:p>
        </w:tc>
        <w:tc>
          <w:tcPr>
            <w:tcW w:w="833" w:type="pct"/>
            <w:vAlign w:val="center"/>
          </w:tcPr>
          <w:p w14:paraId="5C4EB85B"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14:textOutline w14:w="12700" w14:cap="flat" w14:cmpd="sng" w14:algn="ctr">
                  <w14:noFill/>
                  <w14:prstDash w14:val="solid"/>
                  <w14:miter w14:lim="400000"/>
                </w14:textOutline>
              </w:rPr>
            </w:pPr>
            <w:r w:rsidRPr="00D7542E">
              <w:rPr>
                <w:rFonts w:ascii="Times New Roman" w:hAnsi="Times New Roman" w:cs="Times New Roman"/>
                <w:sz w:val="18"/>
                <w:szCs w:val="18"/>
                <w14:textOutline w14:w="12700" w14:cap="flat" w14:cmpd="sng" w14:algn="ctr">
                  <w14:noFill/>
                  <w14:prstDash w14:val="solid"/>
                  <w14:miter w14:lim="400000"/>
                </w14:textOutline>
              </w:rPr>
              <w:t>7.26***</w:t>
            </w:r>
          </w:p>
        </w:tc>
        <w:tc>
          <w:tcPr>
            <w:tcW w:w="833" w:type="pct"/>
            <w:vAlign w:val="center"/>
          </w:tcPr>
          <w:p w14:paraId="53036F59"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14:textOutline w14:w="12700" w14:cap="flat" w14:cmpd="sng" w14:algn="ctr">
                  <w14:noFill/>
                  <w14:prstDash w14:val="solid"/>
                  <w14:miter w14:lim="400000"/>
                </w14:textOutline>
              </w:rPr>
            </w:pPr>
            <w:r w:rsidRPr="00D7542E">
              <w:rPr>
                <w:rFonts w:ascii="Times New Roman" w:hAnsi="Times New Roman" w:cs="Times New Roman"/>
                <w:sz w:val="18"/>
                <w:szCs w:val="18"/>
                <w14:textOutline w14:w="12700" w14:cap="flat" w14:cmpd="sng" w14:algn="ctr">
                  <w14:noFill/>
                  <w14:prstDash w14:val="solid"/>
                  <w14:miter w14:lim="400000"/>
                </w14:textOutline>
              </w:rPr>
              <w:t>7.79***</w:t>
            </w:r>
          </w:p>
        </w:tc>
        <w:tc>
          <w:tcPr>
            <w:tcW w:w="833" w:type="pct"/>
            <w:vAlign w:val="center"/>
          </w:tcPr>
          <w:p w14:paraId="45D37F93"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14:textOutline w14:w="12700" w14:cap="flat" w14:cmpd="sng" w14:algn="ctr">
                  <w14:noFill/>
                  <w14:prstDash w14:val="solid"/>
                  <w14:miter w14:lim="400000"/>
                </w14:textOutline>
              </w:rPr>
            </w:pPr>
            <w:r w:rsidRPr="00D7542E">
              <w:rPr>
                <w:rFonts w:ascii="Times New Roman" w:hAnsi="Times New Roman" w:cs="Times New Roman"/>
                <w:sz w:val="18"/>
                <w:szCs w:val="18"/>
                <w14:textOutline w14:w="12700" w14:cap="flat" w14:cmpd="sng" w14:algn="ctr">
                  <w14:noFill/>
                  <w14:prstDash w14:val="solid"/>
                  <w14:miter w14:lim="400000"/>
                </w14:textOutline>
              </w:rPr>
              <w:t>5.40***</w:t>
            </w:r>
          </w:p>
        </w:tc>
        <w:tc>
          <w:tcPr>
            <w:tcW w:w="833" w:type="pct"/>
            <w:vAlign w:val="center"/>
          </w:tcPr>
          <w:p w14:paraId="5DD206DD" w14:textId="77777777" w:rsidR="00562BC0" w:rsidRPr="006E7643" w:rsidRDefault="00562BC0" w:rsidP="00EB397F">
            <w:pPr>
              <w:pStyle w:val="Corpo"/>
              <w:tabs>
                <w:tab w:val="left" w:pos="1440"/>
                <w:tab w:val="left" w:pos="2880"/>
              </w:tabs>
              <w:suppressAutoHyphens/>
              <w:jc w:val="center"/>
              <w:rPr>
                <w:rFonts w:ascii="Times New Roman" w:hAnsi="Times New Roman" w:cs="Times New Roman"/>
                <w:sz w:val="18"/>
                <w:szCs w:val="18"/>
                <w14:textOutline w14:w="12700" w14:cap="flat" w14:cmpd="sng" w14:algn="ctr">
                  <w14:noFill/>
                  <w14:prstDash w14:val="solid"/>
                  <w14:miter w14:lim="400000"/>
                </w14:textOutline>
              </w:rPr>
            </w:pPr>
            <w:r w:rsidRPr="006E7643">
              <w:rPr>
                <w:rFonts w:ascii="Times New Roman" w:hAnsi="Times New Roman" w:cs="Times New Roman"/>
                <w:sz w:val="18"/>
                <w:szCs w:val="18"/>
                <w14:textOutline w14:w="12700" w14:cap="flat" w14:cmpd="sng" w14:algn="ctr">
                  <w14:noFill/>
                  <w14:prstDash w14:val="solid"/>
                  <w14:miter w14:lim="400000"/>
                </w14:textOutline>
              </w:rPr>
              <w:t>3.51***</w:t>
            </w:r>
          </w:p>
        </w:tc>
        <w:tc>
          <w:tcPr>
            <w:tcW w:w="833" w:type="pct"/>
            <w:vAlign w:val="center"/>
          </w:tcPr>
          <w:p w14:paraId="5D5E2BAB"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14:textOutline w14:w="12700" w14:cap="flat" w14:cmpd="sng" w14:algn="ctr">
                  <w14:noFill/>
                  <w14:prstDash w14:val="solid"/>
                  <w14:miter w14:lim="400000"/>
                </w14:textOutline>
              </w:rPr>
            </w:pPr>
            <w:r w:rsidRPr="00D7542E">
              <w:rPr>
                <w:rFonts w:ascii="Times New Roman" w:hAnsi="Times New Roman" w:cs="Times New Roman"/>
                <w:sz w:val="18"/>
                <w:szCs w:val="18"/>
                <w14:textOutline w14:w="12700" w14:cap="flat" w14:cmpd="sng" w14:algn="ctr">
                  <w14:noFill/>
                  <w14:prstDash w14:val="solid"/>
                  <w14:miter w14:lim="400000"/>
                </w14:textOutline>
              </w:rPr>
              <w:t>4.63***</w:t>
            </w:r>
          </w:p>
        </w:tc>
      </w:tr>
      <w:tr w:rsidR="00562BC0" w14:paraId="72FA83AC" w14:textId="77777777" w:rsidTr="00EB397F">
        <w:trPr>
          <w:cnfStyle w:val="000000100000" w:firstRow="0" w:lastRow="0" w:firstColumn="0" w:lastColumn="0" w:oddVBand="0" w:evenVBand="0" w:oddHBand="1" w:evenHBand="0" w:firstRowFirstColumn="0" w:firstRowLastColumn="0" w:lastRowFirstColumn="0" w:lastRowLastColumn="0"/>
          <w:trHeight w:val="397"/>
        </w:trPr>
        <w:tc>
          <w:tcPr>
            <w:tcW w:w="834" w:type="pct"/>
            <w:shd w:val="clear" w:color="auto" w:fill="D9E2F3" w:themeFill="accent1" w:themeFillTint="33"/>
            <w:vAlign w:val="center"/>
          </w:tcPr>
          <w:p w14:paraId="1920B7E9"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14:textOutline w14:w="12700" w14:cap="flat" w14:cmpd="sng" w14:algn="ctr">
                  <w14:noFill/>
                  <w14:prstDash w14:val="solid"/>
                  <w14:miter w14:lim="400000"/>
                </w14:textOutline>
              </w:rPr>
            </w:pPr>
            <w:r w:rsidRPr="00D7542E">
              <w:rPr>
                <w:rFonts w:ascii="Times New Roman" w:hAnsi="Times New Roman" w:cs="Times New Roman"/>
                <w:sz w:val="18"/>
                <w:szCs w:val="18"/>
                <w14:textOutline w14:w="12700" w14:cap="flat" w14:cmpd="sng" w14:algn="ctr">
                  <w14:noFill/>
                  <w14:prstDash w14:val="solid"/>
                  <w14:miter w14:lim="400000"/>
                </w14:textOutline>
              </w:rPr>
              <w:t>7</w:t>
            </w:r>
          </w:p>
        </w:tc>
        <w:tc>
          <w:tcPr>
            <w:tcW w:w="833" w:type="pct"/>
            <w:shd w:val="clear" w:color="auto" w:fill="D9E2F3" w:themeFill="accent1" w:themeFillTint="33"/>
            <w:vAlign w:val="center"/>
          </w:tcPr>
          <w:p w14:paraId="173C293C"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14:textOutline w14:w="12700" w14:cap="flat" w14:cmpd="sng" w14:algn="ctr">
                  <w14:noFill/>
                  <w14:prstDash w14:val="solid"/>
                  <w14:miter w14:lim="400000"/>
                </w14:textOutline>
              </w:rPr>
            </w:pPr>
            <w:r w:rsidRPr="00D7542E">
              <w:rPr>
                <w:rFonts w:ascii="Times New Roman" w:hAnsi="Times New Roman" w:cs="Times New Roman"/>
                <w:sz w:val="18"/>
                <w:szCs w:val="18"/>
                <w14:textOutline w14:w="12700" w14:cap="flat" w14:cmpd="sng" w14:algn="ctr">
                  <w14:noFill/>
                  <w14:prstDash w14:val="solid"/>
                  <w14:miter w14:lim="400000"/>
                </w14:textOutline>
              </w:rPr>
              <w:t>7.39***</w:t>
            </w:r>
          </w:p>
        </w:tc>
        <w:tc>
          <w:tcPr>
            <w:tcW w:w="833" w:type="pct"/>
            <w:shd w:val="clear" w:color="auto" w:fill="D9E2F3" w:themeFill="accent1" w:themeFillTint="33"/>
            <w:vAlign w:val="center"/>
          </w:tcPr>
          <w:p w14:paraId="7A069BA0"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14:textOutline w14:w="12700" w14:cap="flat" w14:cmpd="sng" w14:algn="ctr">
                  <w14:noFill/>
                  <w14:prstDash w14:val="solid"/>
                  <w14:miter w14:lim="400000"/>
                </w14:textOutline>
              </w:rPr>
            </w:pPr>
            <w:r w:rsidRPr="00D7542E">
              <w:rPr>
                <w:rFonts w:ascii="Times New Roman" w:hAnsi="Times New Roman" w:cs="Times New Roman"/>
                <w:sz w:val="18"/>
                <w:szCs w:val="18"/>
                <w14:textOutline w14:w="12700" w14:cap="flat" w14:cmpd="sng" w14:algn="ctr">
                  <w14:noFill/>
                  <w14:prstDash w14:val="solid"/>
                  <w14:miter w14:lim="400000"/>
                </w14:textOutline>
              </w:rPr>
              <w:t>7.98***</w:t>
            </w:r>
          </w:p>
        </w:tc>
        <w:tc>
          <w:tcPr>
            <w:tcW w:w="833" w:type="pct"/>
            <w:shd w:val="clear" w:color="auto" w:fill="D9E2F3" w:themeFill="accent1" w:themeFillTint="33"/>
            <w:vAlign w:val="center"/>
          </w:tcPr>
          <w:p w14:paraId="6A8D53DA"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14:textOutline w14:w="12700" w14:cap="flat" w14:cmpd="sng" w14:algn="ctr">
                  <w14:noFill/>
                  <w14:prstDash w14:val="solid"/>
                  <w14:miter w14:lim="400000"/>
                </w14:textOutline>
              </w:rPr>
            </w:pPr>
            <w:r w:rsidRPr="00D7542E">
              <w:rPr>
                <w:rFonts w:ascii="Times New Roman" w:hAnsi="Times New Roman" w:cs="Times New Roman"/>
                <w:sz w:val="18"/>
                <w:szCs w:val="18"/>
                <w14:textOutline w14:w="12700" w14:cap="flat" w14:cmpd="sng" w14:algn="ctr">
                  <w14:noFill/>
                  <w14:prstDash w14:val="solid"/>
                  <w14:miter w14:lim="400000"/>
                </w14:textOutline>
              </w:rPr>
              <w:t>6.39***</w:t>
            </w:r>
          </w:p>
        </w:tc>
        <w:tc>
          <w:tcPr>
            <w:tcW w:w="833" w:type="pct"/>
            <w:shd w:val="clear" w:color="auto" w:fill="D9E2F3" w:themeFill="accent1" w:themeFillTint="33"/>
            <w:vAlign w:val="center"/>
          </w:tcPr>
          <w:p w14:paraId="4AD6CB0E" w14:textId="77777777" w:rsidR="00562BC0" w:rsidRPr="006E7643" w:rsidRDefault="00562BC0" w:rsidP="00EB397F">
            <w:pPr>
              <w:pStyle w:val="Corpo"/>
              <w:tabs>
                <w:tab w:val="left" w:pos="1440"/>
                <w:tab w:val="left" w:pos="2880"/>
              </w:tabs>
              <w:suppressAutoHyphens/>
              <w:jc w:val="center"/>
              <w:rPr>
                <w:rFonts w:ascii="Times New Roman" w:hAnsi="Times New Roman" w:cs="Times New Roman"/>
                <w:sz w:val="18"/>
                <w:szCs w:val="18"/>
                <w14:textOutline w14:w="12700" w14:cap="flat" w14:cmpd="sng" w14:algn="ctr">
                  <w14:noFill/>
                  <w14:prstDash w14:val="solid"/>
                  <w14:miter w14:lim="400000"/>
                </w14:textOutline>
              </w:rPr>
            </w:pPr>
            <w:r w:rsidRPr="006E7643">
              <w:rPr>
                <w:rFonts w:ascii="Times New Roman" w:hAnsi="Times New Roman" w:cs="Times New Roman"/>
                <w:sz w:val="18"/>
                <w:szCs w:val="18"/>
                <w14:textOutline w14:w="12700" w14:cap="flat" w14:cmpd="sng" w14:algn="ctr">
                  <w14:noFill/>
                  <w14:prstDash w14:val="solid"/>
                  <w14:miter w14:lim="400000"/>
                </w14:textOutline>
              </w:rPr>
              <w:t>3.06***</w:t>
            </w:r>
          </w:p>
        </w:tc>
        <w:tc>
          <w:tcPr>
            <w:tcW w:w="833" w:type="pct"/>
            <w:shd w:val="clear" w:color="auto" w:fill="D9E2F3" w:themeFill="accent1" w:themeFillTint="33"/>
            <w:vAlign w:val="center"/>
          </w:tcPr>
          <w:p w14:paraId="2D38B167"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14:textOutline w14:w="12700" w14:cap="flat" w14:cmpd="sng" w14:algn="ctr">
                  <w14:noFill/>
                  <w14:prstDash w14:val="solid"/>
                  <w14:miter w14:lim="400000"/>
                </w14:textOutline>
              </w:rPr>
            </w:pPr>
            <w:r w:rsidRPr="00D7542E">
              <w:rPr>
                <w:rFonts w:ascii="Times New Roman" w:hAnsi="Times New Roman" w:cs="Times New Roman"/>
                <w:sz w:val="18"/>
                <w:szCs w:val="18"/>
                <w14:textOutline w14:w="12700" w14:cap="flat" w14:cmpd="sng" w14:algn="ctr">
                  <w14:noFill/>
                  <w14:prstDash w14:val="solid"/>
                  <w14:miter w14:lim="400000"/>
                </w14:textOutline>
              </w:rPr>
              <w:t>4.65***</w:t>
            </w:r>
          </w:p>
        </w:tc>
      </w:tr>
      <w:tr w:rsidR="00562BC0" w14:paraId="2979DFB4" w14:textId="77777777" w:rsidTr="00EB397F">
        <w:trPr>
          <w:trHeight w:val="397"/>
        </w:trPr>
        <w:tc>
          <w:tcPr>
            <w:tcW w:w="834" w:type="pct"/>
            <w:vAlign w:val="center"/>
          </w:tcPr>
          <w:p w14:paraId="0F9A53B9"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14:textOutline w14:w="12700" w14:cap="flat" w14:cmpd="sng" w14:algn="ctr">
                  <w14:noFill/>
                  <w14:prstDash w14:val="solid"/>
                  <w14:miter w14:lim="400000"/>
                </w14:textOutline>
              </w:rPr>
            </w:pPr>
            <w:r w:rsidRPr="00D7542E">
              <w:rPr>
                <w:rFonts w:ascii="Times New Roman" w:hAnsi="Times New Roman" w:cs="Times New Roman"/>
                <w:sz w:val="18"/>
                <w:szCs w:val="18"/>
                <w14:textOutline w14:w="12700" w14:cap="flat" w14:cmpd="sng" w14:algn="ctr">
                  <w14:noFill/>
                  <w14:prstDash w14:val="solid"/>
                  <w14:miter w14:lim="400000"/>
                </w14:textOutline>
              </w:rPr>
              <w:t>8</w:t>
            </w:r>
          </w:p>
        </w:tc>
        <w:tc>
          <w:tcPr>
            <w:tcW w:w="833" w:type="pct"/>
            <w:vAlign w:val="center"/>
          </w:tcPr>
          <w:p w14:paraId="2E8AABF6"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14:textOutline w14:w="12700" w14:cap="flat" w14:cmpd="sng" w14:algn="ctr">
                  <w14:noFill/>
                  <w14:prstDash w14:val="solid"/>
                  <w14:miter w14:lim="400000"/>
                </w14:textOutline>
              </w:rPr>
            </w:pPr>
            <w:r w:rsidRPr="00D7542E">
              <w:rPr>
                <w:rFonts w:ascii="Times New Roman" w:hAnsi="Times New Roman" w:cs="Times New Roman"/>
                <w:sz w:val="18"/>
                <w:szCs w:val="18"/>
                <w14:textOutline w14:w="12700" w14:cap="flat" w14:cmpd="sng" w14:algn="ctr">
                  <w14:noFill/>
                  <w14:prstDash w14:val="solid"/>
                  <w14:miter w14:lim="400000"/>
                </w14:textOutline>
              </w:rPr>
              <w:t>8.54***</w:t>
            </w:r>
          </w:p>
        </w:tc>
        <w:tc>
          <w:tcPr>
            <w:tcW w:w="833" w:type="pct"/>
            <w:vAlign w:val="center"/>
          </w:tcPr>
          <w:p w14:paraId="18F3C859"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14:textOutline w14:w="12700" w14:cap="flat" w14:cmpd="sng" w14:algn="ctr">
                  <w14:noFill/>
                  <w14:prstDash w14:val="solid"/>
                  <w14:miter w14:lim="400000"/>
                </w14:textOutline>
              </w:rPr>
            </w:pPr>
            <w:r w:rsidRPr="00D7542E">
              <w:rPr>
                <w:rFonts w:ascii="Times New Roman" w:hAnsi="Times New Roman" w:cs="Times New Roman"/>
                <w:sz w:val="18"/>
                <w:szCs w:val="18"/>
                <w14:textOutline w14:w="12700" w14:cap="flat" w14:cmpd="sng" w14:algn="ctr">
                  <w14:noFill/>
                  <w14:prstDash w14:val="solid"/>
                  <w14:miter w14:lim="400000"/>
                </w14:textOutline>
              </w:rPr>
              <w:t>8.72***</w:t>
            </w:r>
          </w:p>
        </w:tc>
        <w:tc>
          <w:tcPr>
            <w:tcW w:w="833" w:type="pct"/>
            <w:vAlign w:val="center"/>
          </w:tcPr>
          <w:p w14:paraId="5B59B8DA"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14:textOutline w14:w="12700" w14:cap="flat" w14:cmpd="sng" w14:algn="ctr">
                  <w14:noFill/>
                  <w14:prstDash w14:val="solid"/>
                  <w14:miter w14:lim="400000"/>
                </w14:textOutline>
              </w:rPr>
            </w:pPr>
            <w:r w:rsidRPr="00D7542E">
              <w:rPr>
                <w:rFonts w:ascii="Times New Roman" w:hAnsi="Times New Roman" w:cs="Times New Roman"/>
                <w:sz w:val="18"/>
                <w:szCs w:val="18"/>
                <w14:textOutline w14:w="12700" w14:cap="flat" w14:cmpd="sng" w14:algn="ctr">
                  <w14:noFill/>
                  <w14:prstDash w14:val="solid"/>
                  <w14:miter w14:lim="400000"/>
                </w14:textOutline>
              </w:rPr>
              <w:t>8.01***</w:t>
            </w:r>
          </w:p>
        </w:tc>
        <w:tc>
          <w:tcPr>
            <w:tcW w:w="833" w:type="pct"/>
            <w:vAlign w:val="center"/>
          </w:tcPr>
          <w:p w14:paraId="1C1557B8" w14:textId="77777777" w:rsidR="00562BC0" w:rsidRPr="006E7643" w:rsidRDefault="00562BC0" w:rsidP="00EB397F">
            <w:pPr>
              <w:pStyle w:val="Corpo"/>
              <w:tabs>
                <w:tab w:val="left" w:pos="1440"/>
                <w:tab w:val="left" w:pos="2880"/>
              </w:tabs>
              <w:suppressAutoHyphens/>
              <w:jc w:val="center"/>
              <w:rPr>
                <w:rFonts w:ascii="Times New Roman" w:hAnsi="Times New Roman" w:cs="Times New Roman"/>
                <w:sz w:val="18"/>
                <w:szCs w:val="18"/>
                <w14:textOutline w14:w="12700" w14:cap="flat" w14:cmpd="sng" w14:algn="ctr">
                  <w14:noFill/>
                  <w14:prstDash w14:val="solid"/>
                  <w14:miter w14:lim="400000"/>
                </w14:textOutline>
              </w:rPr>
            </w:pPr>
            <w:r w:rsidRPr="006E7643">
              <w:rPr>
                <w:rFonts w:ascii="Times New Roman" w:hAnsi="Times New Roman" w:cs="Times New Roman"/>
                <w:sz w:val="18"/>
                <w:szCs w:val="18"/>
                <w14:textOutline w14:w="12700" w14:cap="flat" w14:cmpd="sng" w14:algn="ctr">
                  <w14:noFill/>
                  <w14:prstDash w14:val="solid"/>
                  <w14:miter w14:lim="400000"/>
                </w14:textOutline>
              </w:rPr>
              <w:t>2.87***</w:t>
            </w:r>
          </w:p>
        </w:tc>
        <w:tc>
          <w:tcPr>
            <w:tcW w:w="833" w:type="pct"/>
            <w:vAlign w:val="center"/>
          </w:tcPr>
          <w:p w14:paraId="79D2DD1F"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14:textOutline w14:w="12700" w14:cap="flat" w14:cmpd="sng" w14:algn="ctr">
                  <w14:noFill/>
                  <w14:prstDash w14:val="solid"/>
                  <w14:miter w14:lim="400000"/>
                </w14:textOutline>
              </w:rPr>
            </w:pPr>
            <w:r w:rsidRPr="00D7542E">
              <w:rPr>
                <w:rFonts w:ascii="Times New Roman" w:hAnsi="Times New Roman" w:cs="Times New Roman"/>
                <w:sz w:val="18"/>
                <w:szCs w:val="18"/>
                <w14:textOutline w14:w="12700" w14:cap="flat" w14:cmpd="sng" w14:algn="ctr">
                  <w14:noFill/>
                  <w14:prstDash w14:val="solid"/>
                  <w14:miter w14:lim="400000"/>
                </w14:textOutline>
              </w:rPr>
              <w:t>4.52***</w:t>
            </w:r>
          </w:p>
        </w:tc>
      </w:tr>
      <w:tr w:rsidR="00562BC0" w14:paraId="5F20E4C6" w14:textId="77777777" w:rsidTr="00EB397F">
        <w:trPr>
          <w:cnfStyle w:val="000000100000" w:firstRow="0" w:lastRow="0" w:firstColumn="0" w:lastColumn="0" w:oddVBand="0" w:evenVBand="0" w:oddHBand="1" w:evenHBand="0" w:firstRowFirstColumn="0" w:firstRowLastColumn="0" w:lastRowFirstColumn="0" w:lastRowLastColumn="0"/>
          <w:trHeight w:val="397"/>
        </w:trPr>
        <w:tc>
          <w:tcPr>
            <w:tcW w:w="834" w:type="pct"/>
            <w:shd w:val="clear" w:color="auto" w:fill="D9E2F3" w:themeFill="accent1" w:themeFillTint="33"/>
            <w:vAlign w:val="center"/>
          </w:tcPr>
          <w:p w14:paraId="4387D688"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14:textOutline w14:w="12700" w14:cap="flat" w14:cmpd="sng" w14:algn="ctr">
                  <w14:noFill/>
                  <w14:prstDash w14:val="solid"/>
                  <w14:miter w14:lim="400000"/>
                </w14:textOutline>
              </w:rPr>
            </w:pPr>
            <w:r w:rsidRPr="00D7542E">
              <w:rPr>
                <w:rFonts w:ascii="Times New Roman" w:hAnsi="Times New Roman" w:cs="Times New Roman"/>
                <w:sz w:val="18"/>
                <w:szCs w:val="18"/>
                <w14:textOutline w14:w="12700" w14:cap="flat" w14:cmpd="sng" w14:algn="ctr">
                  <w14:noFill/>
                  <w14:prstDash w14:val="solid"/>
                  <w14:miter w14:lim="400000"/>
                </w14:textOutline>
              </w:rPr>
              <w:t>9</w:t>
            </w:r>
          </w:p>
        </w:tc>
        <w:tc>
          <w:tcPr>
            <w:tcW w:w="833" w:type="pct"/>
            <w:shd w:val="clear" w:color="auto" w:fill="D9E2F3" w:themeFill="accent1" w:themeFillTint="33"/>
            <w:vAlign w:val="center"/>
          </w:tcPr>
          <w:p w14:paraId="4D3DE696"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14:textOutline w14:w="12700" w14:cap="flat" w14:cmpd="sng" w14:algn="ctr">
                  <w14:noFill/>
                  <w14:prstDash w14:val="solid"/>
                  <w14:miter w14:lim="400000"/>
                </w14:textOutline>
              </w:rPr>
            </w:pPr>
            <w:r w:rsidRPr="00D7542E">
              <w:rPr>
                <w:rFonts w:ascii="Times New Roman" w:hAnsi="Times New Roman" w:cs="Times New Roman"/>
                <w:sz w:val="18"/>
                <w:szCs w:val="18"/>
                <w14:textOutline w14:w="12700" w14:cap="flat" w14:cmpd="sng" w14:algn="ctr">
                  <w14:noFill/>
                  <w14:prstDash w14:val="solid"/>
                  <w14:miter w14:lim="400000"/>
                </w14:textOutline>
              </w:rPr>
              <w:t>10.85***</w:t>
            </w:r>
          </w:p>
        </w:tc>
        <w:tc>
          <w:tcPr>
            <w:tcW w:w="833" w:type="pct"/>
            <w:shd w:val="clear" w:color="auto" w:fill="D9E2F3" w:themeFill="accent1" w:themeFillTint="33"/>
            <w:vAlign w:val="center"/>
          </w:tcPr>
          <w:p w14:paraId="5AC3F7C2"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14:textOutline w14:w="12700" w14:cap="flat" w14:cmpd="sng" w14:algn="ctr">
                  <w14:noFill/>
                  <w14:prstDash w14:val="solid"/>
                  <w14:miter w14:lim="400000"/>
                </w14:textOutline>
              </w:rPr>
            </w:pPr>
            <w:r w:rsidRPr="00D7542E">
              <w:rPr>
                <w:rFonts w:ascii="Times New Roman" w:hAnsi="Times New Roman" w:cs="Times New Roman"/>
                <w:sz w:val="18"/>
                <w:szCs w:val="18"/>
                <w14:textOutline w14:w="12700" w14:cap="flat" w14:cmpd="sng" w14:algn="ctr">
                  <w14:noFill/>
                  <w14:prstDash w14:val="solid"/>
                  <w14:miter w14:lim="400000"/>
                </w14:textOutline>
              </w:rPr>
              <w:t>8.92***</w:t>
            </w:r>
          </w:p>
        </w:tc>
        <w:tc>
          <w:tcPr>
            <w:tcW w:w="833" w:type="pct"/>
            <w:shd w:val="clear" w:color="auto" w:fill="D9E2F3" w:themeFill="accent1" w:themeFillTint="33"/>
            <w:vAlign w:val="center"/>
          </w:tcPr>
          <w:p w14:paraId="2B04C391"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14:textOutline w14:w="12700" w14:cap="flat" w14:cmpd="sng" w14:algn="ctr">
                  <w14:noFill/>
                  <w14:prstDash w14:val="solid"/>
                  <w14:miter w14:lim="400000"/>
                </w14:textOutline>
              </w:rPr>
            </w:pPr>
            <w:r w:rsidRPr="00D7542E">
              <w:rPr>
                <w:rFonts w:ascii="Times New Roman" w:hAnsi="Times New Roman" w:cs="Times New Roman"/>
                <w:sz w:val="18"/>
                <w:szCs w:val="18"/>
                <w14:textOutline w14:w="12700" w14:cap="flat" w14:cmpd="sng" w14:algn="ctr">
                  <w14:noFill/>
                  <w14:prstDash w14:val="solid"/>
                  <w14:miter w14:lim="400000"/>
                </w14:textOutline>
              </w:rPr>
              <w:t>9.55***</w:t>
            </w:r>
          </w:p>
        </w:tc>
        <w:tc>
          <w:tcPr>
            <w:tcW w:w="833" w:type="pct"/>
            <w:shd w:val="clear" w:color="auto" w:fill="D9E2F3" w:themeFill="accent1" w:themeFillTint="33"/>
            <w:vAlign w:val="center"/>
          </w:tcPr>
          <w:p w14:paraId="70CF4F57" w14:textId="77777777" w:rsidR="00562BC0" w:rsidRPr="006E7643" w:rsidRDefault="00562BC0" w:rsidP="00EB397F">
            <w:pPr>
              <w:pStyle w:val="Corpo"/>
              <w:tabs>
                <w:tab w:val="left" w:pos="1440"/>
                <w:tab w:val="left" w:pos="2880"/>
              </w:tabs>
              <w:suppressAutoHyphens/>
              <w:jc w:val="center"/>
              <w:rPr>
                <w:rFonts w:ascii="Times New Roman" w:hAnsi="Times New Roman" w:cs="Times New Roman"/>
                <w:sz w:val="18"/>
                <w:szCs w:val="18"/>
                <w14:textOutline w14:w="12700" w14:cap="flat" w14:cmpd="sng" w14:algn="ctr">
                  <w14:noFill/>
                  <w14:prstDash w14:val="solid"/>
                  <w14:miter w14:lim="400000"/>
                </w14:textOutline>
              </w:rPr>
            </w:pPr>
            <w:r w:rsidRPr="006E7643">
              <w:rPr>
                <w:rFonts w:ascii="Times New Roman" w:hAnsi="Times New Roman" w:cs="Times New Roman"/>
                <w:sz w:val="18"/>
                <w:szCs w:val="18"/>
                <w14:textOutline w14:w="12700" w14:cap="flat" w14:cmpd="sng" w14:algn="ctr">
                  <w14:noFill/>
                  <w14:prstDash w14:val="solid"/>
                  <w14:miter w14:lim="400000"/>
                </w14:textOutline>
              </w:rPr>
              <w:t>2.71***</w:t>
            </w:r>
          </w:p>
        </w:tc>
        <w:tc>
          <w:tcPr>
            <w:tcW w:w="833" w:type="pct"/>
            <w:shd w:val="clear" w:color="auto" w:fill="D9E2F3" w:themeFill="accent1" w:themeFillTint="33"/>
            <w:vAlign w:val="center"/>
          </w:tcPr>
          <w:p w14:paraId="5C23A940"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14:textOutline w14:w="12700" w14:cap="flat" w14:cmpd="sng" w14:algn="ctr">
                  <w14:noFill/>
                  <w14:prstDash w14:val="solid"/>
                  <w14:miter w14:lim="400000"/>
                </w14:textOutline>
              </w:rPr>
            </w:pPr>
            <w:r w:rsidRPr="00D7542E">
              <w:rPr>
                <w:rFonts w:ascii="Times New Roman" w:hAnsi="Times New Roman" w:cs="Times New Roman"/>
                <w:sz w:val="18"/>
                <w:szCs w:val="18"/>
                <w14:textOutline w14:w="12700" w14:cap="flat" w14:cmpd="sng" w14:algn="ctr">
                  <w14:noFill/>
                  <w14:prstDash w14:val="solid"/>
                  <w14:miter w14:lim="400000"/>
                </w14:textOutline>
              </w:rPr>
              <w:t>4.59***</w:t>
            </w:r>
          </w:p>
        </w:tc>
      </w:tr>
      <w:tr w:rsidR="00562BC0" w14:paraId="7C333B38" w14:textId="77777777" w:rsidTr="00EB397F">
        <w:trPr>
          <w:trHeight w:val="397"/>
        </w:trPr>
        <w:tc>
          <w:tcPr>
            <w:tcW w:w="834" w:type="pct"/>
            <w:shd w:val="clear" w:color="auto" w:fill="B4C6E7" w:themeFill="accent1" w:themeFillTint="66"/>
            <w:vAlign w:val="center"/>
          </w:tcPr>
          <w:p w14:paraId="0BF568AF"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i/>
                <w:iCs/>
                <w:sz w:val="18"/>
                <w:szCs w:val="18"/>
                <w14:textOutline w14:w="12700" w14:cap="flat" w14:cmpd="sng" w14:algn="ctr">
                  <w14:noFill/>
                  <w14:prstDash w14:val="solid"/>
                  <w14:miter w14:lim="400000"/>
                </w14:textOutline>
              </w:rPr>
              <w:t>Percentile ratio</w:t>
            </w:r>
          </w:p>
        </w:tc>
        <w:tc>
          <w:tcPr>
            <w:tcW w:w="833" w:type="pct"/>
            <w:shd w:val="clear" w:color="auto" w:fill="B4C6E7" w:themeFill="accent1" w:themeFillTint="66"/>
            <w:vAlign w:val="center"/>
          </w:tcPr>
          <w:p w14:paraId="60BDB280"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i/>
                <w:iCs/>
                <w:sz w:val="18"/>
                <w:szCs w:val="18"/>
                <w14:textOutline w14:w="12700" w14:cap="flat" w14:cmpd="sng" w14:algn="ctr">
                  <w14:noFill/>
                  <w14:prstDash w14:val="solid"/>
                  <w14:miter w14:lim="400000"/>
                </w14:textOutline>
              </w:rPr>
              <w:t>Coefficient</w:t>
            </w:r>
          </w:p>
        </w:tc>
        <w:tc>
          <w:tcPr>
            <w:tcW w:w="833" w:type="pct"/>
            <w:shd w:val="clear" w:color="auto" w:fill="B4C6E7" w:themeFill="accent1" w:themeFillTint="66"/>
            <w:vAlign w:val="center"/>
          </w:tcPr>
          <w:p w14:paraId="6875C9CA"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i/>
                <w:iCs/>
                <w:sz w:val="18"/>
                <w:szCs w:val="18"/>
                <w14:textOutline w14:w="12700" w14:cap="flat" w14:cmpd="sng" w14:algn="ctr">
                  <w14:noFill/>
                  <w14:prstDash w14:val="solid"/>
                  <w14:miter w14:lim="400000"/>
                </w14:textOutline>
              </w:rPr>
              <w:t>Coefficient</w:t>
            </w:r>
          </w:p>
        </w:tc>
        <w:tc>
          <w:tcPr>
            <w:tcW w:w="833" w:type="pct"/>
            <w:shd w:val="clear" w:color="auto" w:fill="B4C6E7" w:themeFill="accent1" w:themeFillTint="66"/>
            <w:vAlign w:val="center"/>
          </w:tcPr>
          <w:p w14:paraId="09CB3CCD"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i/>
                <w:iCs/>
                <w:sz w:val="18"/>
                <w:szCs w:val="18"/>
                <w14:textOutline w14:w="12700" w14:cap="flat" w14:cmpd="sng" w14:algn="ctr">
                  <w14:noFill/>
                  <w14:prstDash w14:val="solid"/>
                  <w14:miter w14:lim="400000"/>
                </w14:textOutline>
              </w:rPr>
              <w:t>Coefficient</w:t>
            </w:r>
          </w:p>
        </w:tc>
        <w:tc>
          <w:tcPr>
            <w:tcW w:w="833" w:type="pct"/>
            <w:shd w:val="clear" w:color="auto" w:fill="B4C6E7" w:themeFill="accent1" w:themeFillTint="66"/>
            <w:vAlign w:val="center"/>
          </w:tcPr>
          <w:p w14:paraId="54E845F6"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i/>
                <w:iCs/>
                <w:sz w:val="18"/>
                <w:szCs w:val="18"/>
                <w14:textOutline w14:w="12700" w14:cap="flat" w14:cmpd="sng" w14:algn="ctr">
                  <w14:noFill/>
                  <w14:prstDash w14:val="solid"/>
                  <w14:miter w14:lim="400000"/>
                </w14:textOutline>
              </w:rPr>
              <w:t>Coefficient</w:t>
            </w:r>
          </w:p>
        </w:tc>
        <w:tc>
          <w:tcPr>
            <w:tcW w:w="833" w:type="pct"/>
            <w:shd w:val="clear" w:color="auto" w:fill="B4C6E7" w:themeFill="accent1" w:themeFillTint="66"/>
            <w:vAlign w:val="center"/>
          </w:tcPr>
          <w:p w14:paraId="6DD0BEC3"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i/>
                <w:iCs/>
                <w:sz w:val="18"/>
                <w:szCs w:val="18"/>
                <w14:textOutline w14:w="12700" w14:cap="flat" w14:cmpd="sng" w14:algn="ctr">
                  <w14:noFill/>
                  <w14:prstDash w14:val="solid"/>
                  <w14:miter w14:lim="400000"/>
                </w14:textOutline>
              </w:rPr>
              <w:t>Coefficient</w:t>
            </w:r>
          </w:p>
        </w:tc>
      </w:tr>
      <w:tr w:rsidR="00562BC0" w14:paraId="7DF82E8A" w14:textId="77777777" w:rsidTr="00EB397F">
        <w:trPr>
          <w:cnfStyle w:val="000000100000" w:firstRow="0" w:lastRow="0" w:firstColumn="0" w:lastColumn="0" w:oddVBand="0" w:evenVBand="0" w:oddHBand="1" w:evenHBand="0" w:firstRowFirstColumn="0" w:firstRowLastColumn="0" w:lastRowFirstColumn="0" w:lastRowLastColumn="0"/>
          <w:trHeight w:val="397"/>
        </w:trPr>
        <w:tc>
          <w:tcPr>
            <w:tcW w:w="834" w:type="pct"/>
            <w:shd w:val="clear" w:color="auto" w:fill="D9E2F3" w:themeFill="accent1" w:themeFillTint="33"/>
            <w:vAlign w:val="center"/>
          </w:tcPr>
          <w:p w14:paraId="5473C143"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i/>
                <w:iCs/>
                <w:sz w:val="18"/>
                <w:szCs w:val="18"/>
                <w14:textOutline w14:w="12700" w14:cap="flat" w14:cmpd="sng" w14:algn="ctr">
                  <w14:noFill/>
                  <w14:prstDash w14:val="solid"/>
                  <w14:miter w14:lim="400000"/>
                </w14:textOutline>
              </w:rPr>
              <w:t>P90/P10</w:t>
            </w:r>
          </w:p>
        </w:tc>
        <w:tc>
          <w:tcPr>
            <w:tcW w:w="833" w:type="pct"/>
            <w:shd w:val="clear" w:color="auto" w:fill="D9E2F3" w:themeFill="accent1" w:themeFillTint="33"/>
            <w:vAlign w:val="center"/>
          </w:tcPr>
          <w:p w14:paraId="77CA1329"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0.00</w:t>
            </w:r>
          </w:p>
        </w:tc>
        <w:tc>
          <w:tcPr>
            <w:tcW w:w="833" w:type="pct"/>
            <w:shd w:val="clear" w:color="auto" w:fill="D9E2F3" w:themeFill="accent1" w:themeFillTint="33"/>
            <w:vAlign w:val="center"/>
          </w:tcPr>
          <w:p w14:paraId="1E4DF459"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0.16***</w:t>
            </w:r>
          </w:p>
        </w:tc>
        <w:tc>
          <w:tcPr>
            <w:tcW w:w="833" w:type="pct"/>
            <w:shd w:val="clear" w:color="auto" w:fill="D9E2F3" w:themeFill="accent1" w:themeFillTint="33"/>
            <w:vAlign w:val="center"/>
          </w:tcPr>
          <w:p w14:paraId="2FA3B5E7"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0.26***</w:t>
            </w:r>
          </w:p>
        </w:tc>
        <w:tc>
          <w:tcPr>
            <w:tcW w:w="833" w:type="pct"/>
            <w:shd w:val="clear" w:color="auto" w:fill="D9E2F3" w:themeFill="accent1" w:themeFillTint="33"/>
            <w:vAlign w:val="center"/>
          </w:tcPr>
          <w:p w14:paraId="368621E8" w14:textId="77777777" w:rsidR="00562BC0" w:rsidRPr="006E7643" w:rsidRDefault="00562BC0" w:rsidP="00EB397F">
            <w:pPr>
              <w:pStyle w:val="Corpo"/>
              <w:tabs>
                <w:tab w:val="left" w:pos="1440"/>
                <w:tab w:val="left" w:pos="2880"/>
              </w:tabs>
              <w:suppressAutoHyphens/>
              <w:jc w:val="center"/>
              <w:rPr>
                <w:rFonts w:ascii="Times New Roman" w:hAnsi="Times New Roman" w:cs="Times New Roman"/>
                <w:sz w:val="18"/>
                <w:szCs w:val="18"/>
              </w:rPr>
            </w:pPr>
            <w:r w:rsidRPr="006E7643">
              <w:rPr>
                <w:rFonts w:ascii="Times New Roman" w:hAnsi="Times New Roman" w:cs="Times New Roman"/>
                <w:sz w:val="18"/>
                <w:szCs w:val="18"/>
              </w:rPr>
              <w:t>-0.42</w:t>
            </w:r>
            <w:r w:rsidRPr="006E7643">
              <w:rPr>
                <w:rFonts w:ascii="Times New Roman" w:hAnsi="Times New Roman" w:cs="Times New Roman"/>
                <w:sz w:val="18"/>
                <w:szCs w:val="18"/>
                <w14:textOutline w14:w="12700" w14:cap="flat" w14:cmpd="sng" w14:algn="ctr">
                  <w14:noFill/>
                  <w14:prstDash w14:val="solid"/>
                  <w14:miter w14:lim="400000"/>
                </w14:textOutline>
              </w:rPr>
              <w:t>***</w:t>
            </w:r>
          </w:p>
        </w:tc>
        <w:tc>
          <w:tcPr>
            <w:tcW w:w="833" w:type="pct"/>
            <w:shd w:val="clear" w:color="auto" w:fill="D9E2F3" w:themeFill="accent1" w:themeFillTint="33"/>
            <w:vAlign w:val="center"/>
          </w:tcPr>
          <w:p w14:paraId="52CF8398"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-0.20***</w:t>
            </w:r>
          </w:p>
        </w:tc>
      </w:tr>
      <w:tr w:rsidR="00562BC0" w14:paraId="31022B12" w14:textId="77777777" w:rsidTr="00EB397F">
        <w:trPr>
          <w:trHeight w:val="397"/>
        </w:trPr>
        <w:tc>
          <w:tcPr>
            <w:tcW w:w="834" w:type="pct"/>
            <w:vAlign w:val="center"/>
          </w:tcPr>
          <w:p w14:paraId="351E598C"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i/>
                <w:iCs/>
                <w:sz w:val="18"/>
                <w:szCs w:val="18"/>
                <w14:textOutline w14:w="12700" w14:cap="flat" w14:cmpd="sng" w14:algn="ctr">
                  <w14:noFill/>
                  <w14:prstDash w14:val="solid"/>
                  <w14:miter w14:lim="400000"/>
                </w14:textOutline>
              </w:rPr>
              <w:t>P80/P20</w:t>
            </w:r>
          </w:p>
        </w:tc>
        <w:tc>
          <w:tcPr>
            <w:tcW w:w="833" w:type="pct"/>
            <w:vAlign w:val="center"/>
          </w:tcPr>
          <w:p w14:paraId="685E1B9C" w14:textId="5ACA2305"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0.10***</w:t>
            </w:r>
          </w:p>
        </w:tc>
        <w:tc>
          <w:tcPr>
            <w:tcW w:w="833" w:type="pct"/>
            <w:vAlign w:val="center"/>
          </w:tcPr>
          <w:p w14:paraId="7D562202"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0.11***</w:t>
            </w:r>
          </w:p>
        </w:tc>
        <w:tc>
          <w:tcPr>
            <w:tcW w:w="833" w:type="pct"/>
            <w:vAlign w:val="center"/>
          </w:tcPr>
          <w:p w14:paraId="6C63ADF8"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0.22***</w:t>
            </w:r>
          </w:p>
        </w:tc>
        <w:tc>
          <w:tcPr>
            <w:tcW w:w="833" w:type="pct"/>
            <w:vAlign w:val="center"/>
          </w:tcPr>
          <w:p w14:paraId="4715FE0D" w14:textId="77777777" w:rsidR="00562BC0" w:rsidRPr="006E7643" w:rsidRDefault="00562BC0" w:rsidP="00EB397F">
            <w:pPr>
              <w:pStyle w:val="Corpo"/>
              <w:tabs>
                <w:tab w:val="left" w:pos="1440"/>
                <w:tab w:val="left" w:pos="2880"/>
              </w:tabs>
              <w:suppressAutoHyphens/>
              <w:jc w:val="center"/>
              <w:rPr>
                <w:rFonts w:ascii="Times New Roman" w:hAnsi="Times New Roman" w:cs="Times New Roman"/>
                <w:sz w:val="18"/>
                <w:szCs w:val="18"/>
              </w:rPr>
            </w:pPr>
            <w:r w:rsidRPr="006E7643">
              <w:rPr>
                <w:rFonts w:ascii="Times New Roman" w:hAnsi="Times New Roman" w:cs="Times New Roman"/>
                <w:sz w:val="18"/>
                <w:szCs w:val="18"/>
              </w:rPr>
              <w:t>-0.21</w:t>
            </w:r>
            <w:r w:rsidRPr="006E7643">
              <w:rPr>
                <w:rFonts w:ascii="Times New Roman" w:hAnsi="Times New Roman" w:cs="Times New Roman"/>
                <w:sz w:val="18"/>
                <w:szCs w:val="18"/>
                <w14:textOutline w14:w="12700" w14:cap="flat" w14:cmpd="sng" w14:algn="ctr">
                  <w14:noFill/>
                  <w14:prstDash w14:val="solid"/>
                  <w14:miter w14:lim="400000"/>
                </w14:textOutline>
              </w:rPr>
              <w:t>***</w:t>
            </w:r>
          </w:p>
        </w:tc>
        <w:tc>
          <w:tcPr>
            <w:tcW w:w="833" w:type="pct"/>
            <w:vAlign w:val="center"/>
          </w:tcPr>
          <w:p w14:paraId="31C01569"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-0.11***</w:t>
            </w:r>
          </w:p>
        </w:tc>
      </w:tr>
      <w:tr w:rsidR="00562BC0" w14:paraId="495A0D4E" w14:textId="77777777" w:rsidTr="00EB397F">
        <w:trPr>
          <w:cnfStyle w:val="000000100000" w:firstRow="0" w:lastRow="0" w:firstColumn="0" w:lastColumn="0" w:oddVBand="0" w:evenVBand="0" w:oddHBand="1" w:evenHBand="0" w:firstRowFirstColumn="0" w:firstRowLastColumn="0" w:lastRowFirstColumn="0" w:lastRowLastColumn="0"/>
          <w:trHeight w:val="397"/>
        </w:trPr>
        <w:tc>
          <w:tcPr>
            <w:tcW w:w="834" w:type="pct"/>
            <w:shd w:val="clear" w:color="auto" w:fill="D9E2F3" w:themeFill="accent1" w:themeFillTint="33"/>
            <w:vAlign w:val="center"/>
          </w:tcPr>
          <w:p w14:paraId="3B3B27C8" w14:textId="77777777" w:rsidR="00562BC0" w:rsidRPr="00D7542E" w:rsidRDefault="00562BC0" w:rsidP="00EB397F">
            <w:pPr>
              <w:jc w:val="center"/>
              <w:rPr>
                <w:rFonts w:ascii="Times New Roman" w:hAnsi="Times New Roman" w:cs="Times New Roman"/>
                <w:sz w:val="18"/>
                <w:szCs w:val="18"/>
              </w:rPr>
            </w:pPr>
          </w:p>
        </w:tc>
        <w:tc>
          <w:tcPr>
            <w:tcW w:w="833" w:type="pct"/>
            <w:shd w:val="clear" w:color="auto" w:fill="D9E2F3" w:themeFill="accent1" w:themeFillTint="33"/>
            <w:vAlign w:val="center"/>
          </w:tcPr>
          <w:p w14:paraId="6772001E"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b/>
                <w:bCs/>
                <w:sz w:val="18"/>
                <w:szCs w:val="18"/>
                <w14:textOutline w14:w="12700" w14:cap="flat" w14:cmpd="sng" w14:algn="ctr">
                  <w14:noFill/>
                  <w14:prstDash w14:val="solid"/>
                  <w14:miter w14:lim="400000"/>
                </w14:textOutline>
              </w:rPr>
              <w:t>ITALY</w:t>
            </w:r>
          </w:p>
        </w:tc>
        <w:tc>
          <w:tcPr>
            <w:tcW w:w="833" w:type="pct"/>
            <w:shd w:val="clear" w:color="auto" w:fill="D9E2F3" w:themeFill="accent1" w:themeFillTint="33"/>
            <w:vAlign w:val="center"/>
          </w:tcPr>
          <w:p w14:paraId="1B7B5E49"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b/>
                <w:bCs/>
                <w:sz w:val="18"/>
                <w:szCs w:val="18"/>
                <w14:textOutline w14:w="12700" w14:cap="flat" w14:cmpd="sng" w14:algn="ctr">
                  <w14:noFill/>
                  <w14:prstDash w14:val="solid"/>
                  <w14:miter w14:lim="400000"/>
                </w14:textOutline>
              </w:rPr>
              <w:t>SPAIN</w:t>
            </w:r>
          </w:p>
        </w:tc>
        <w:tc>
          <w:tcPr>
            <w:tcW w:w="833" w:type="pct"/>
            <w:shd w:val="clear" w:color="auto" w:fill="D9E2F3" w:themeFill="accent1" w:themeFillTint="33"/>
            <w:vAlign w:val="center"/>
          </w:tcPr>
          <w:p w14:paraId="66DCD2C3"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b/>
                <w:bCs/>
                <w:sz w:val="18"/>
                <w:szCs w:val="18"/>
                <w14:textOutline w14:w="12700" w14:cap="flat" w14:cmpd="sng" w14:algn="ctr">
                  <w14:noFill/>
                  <w14:prstDash w14:val="solid"/>
                  <w14:miter w14:lim="400000"/>
                </w14:textOutline>
              </w:rPr>
              <w:t>GREECE</w:t>
            </w:r>
          </w:p>
        </w:tc>
        <w:tc>
          <w:tcPr>
            <w:tcW w:w="833" w:type="pct"/>
            <w:shd w:val="clear" w:color="auto" w:fill="D9E2F3" w:themeFill="accent1" w:themeFillTint="33"/>
            <w:vAlign w:val="center"/>
          </w:tcPr>
          <w:p w14:paraId="408E5E2D"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b/>
                <w:bCs/>
                <w:sz w:val="18"/>
                <w:szCs w:val="18"/>
                <w14:textOutline w14:w="12700" w14:cap="flat" w14:cmpd="sng" w14:algn="ctr">
                  <w14:noFill/>
                  <w14:prstDash w14:val="solid"/>
                  <w14:miter w14:lim="400000"/>
                </w14:textOutline>
              </w:rPr>
              <w:t>FINLAND</w:t>
            </w:r>
          </w:p>
        </w:tc>
        <w:tc>
          <w:tcPr>
            <w:tcW w:w="833" w:type="pct"/>
            <w:shd w:val="clear" w:color="auto" w:fill="D9E2F3" w:themeFill="accent1" w:themeFillTint="33"/>
            <w:vAlign w:val="center"/>
          </w:tcPr>
          <w:p w14:paraId="30BFCE4C"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b/>
                <w:bCs/>
                <w:sz w:val="18"/>
                <w:szCs w:val="18"/>
                <w14:textOutline w14:w="12700" w14:cap="flat" w14:cmpd="sng" w14:algn="ctr">
                  <w14:noFill/>
                  <w14:prstDash w14:val="solid"/>
                  <w14:miter w14:lim="400000"/>
                </w14:textOutline>
              </w:rPr>
              <w:t>NORWAY</w:t>
            </w:r>
          </w:p>
        </w:tc>
      </w:tr>
      <w:tr w:rsidR="00562BC0" w14:paraId="45881B4B" w14:textId="77777777" w:rsidTr="00EB397F">
        <w:trPr>
          <w:trHeight w:val="397"/>
        </w:trPr>
        <w:tc>
          <w:tcPr>
            <w:tcW w:w="834" w:type="pct"/>
            <w:shd w:val="clear" w:color="auto" w:fill="B4C6E7" w:themeFill="accent1" w:themeFillTint="66"/>
            <w:vAlign w:val="center"/>
          </w:tcPr>
          <w:p w14:paraId="1EBD3F0E"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i/>
                <w:iCs/>
                <w:sz w:val="18"/>
                <w:szCs w:val="18"/>
                <w14:textOutline w14:w="12700" w14:cap="flat" w14:cmpd="sng" w14:algn="ctr">
                  <w14:noFill/>
                  <w14:prstDash w14:val="solid"/>
                  <w14:miter w14:lim="400000"/>
                </w14:textOutline>
              </w:rPr>
              <w:t>Decile</w:t>
            </w:r>
          </w:p>
        </w:tc>
        <w:tc>
          <w:tcPr>
            <w:tcW w:w="833" w:type="pct"/>
            <w:shd w:val="clear" w:color="auto" w:fill="B4C6E7" w:themeFill="accent1" w:themeFillTint="66"/>
            <w:vAlign w:val="center"/>
          </w:tcPr>
          <w:p w14:paraId="5D28CE22"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i/>
                <w:iCs/>
                <w:sz w:val="18"/>
                <w:szCs w:val="18"/>
                <w14:textOutline w14:w="12700" w14:cap="flat" w14:cmpd="sng" w14:algn="ctr">
                  <w14:noFill/>
                  <w14:prstDash w14:val="solid"/>
                  <w14:miter w14:lim="400000"/>
                </w14:textOutline>
              </w:rPr>
              <w:t>Coefficient</w:t>
            </w:r>
          </w:p>
        </w:tc>
        <w:tc>
          <w:tcPr>
            <w:tcW w:w="833" w:type="pct"/>
            <w:shd w:val="clear" w:color="auto" w:fill="B4C6E7" w:themeFill="accent1" w:themeFillTint="66"/>
            <w:vAlign w:val="center"/>
          </w:tcPr>
          <w:p w14:paraId="0178C439"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i/>
                <w:iCs/>
                <w:sz w:val="18"/>
                <w:szCs w:val="18"/>
                <w14:textOutline w14:w="12700" w14:cap="flat" w14:cmpd="sng" w14:algn="ctr">
                  <w14:noFill/>
                  <w14:prstDash w14:val="solid"/>
                  <w14:miter w14:lim="400000"/>
                </w14:textOutline>
              </w:rPr>
              <w:t>Coefficient</w:t>
            </w:r>
          </w:p>
        </w:tc>
        <w:tc>
          <w:tcPr>
            <w:tcW w:w="833" w:type="pct"/>
            <w:shd w:val="clear" w:color="auto" w:fill="B4C6E7" w:themeFill="accent1" w:themeFillTint="66"/>
            <w:vAlign w:val="center"/>
          </w:tcPr>
          <w:p w14:paraId="110C7855"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i/>
                <w:iCs/>
                <w:sz w:val="18"/>
                <w:szCs w:val="18"/>
                <w14:textOutline w14:w="12700" w14:cap="flat" w14:cmpd="sng" w14:algn="ctr">
                  <w14:noFill/>
                  <w14:prstDash w14:val="solid"/>
                  <w14:miter w14:lim="400000"/>
                </w14:textOutline>
              </w:rPr>
              <w:t>Coefficient</w:t>
            </w:r>
          </w:p>
        </w:tc>
        <w:tc>
          <w:tcPr>
            <w:tcW w:w="833" w:type="pct"/>
            <w:shd w:val="clear" w:color="auto" w:fill="B4C6E7" w:themeFill="accent1" w:themeFillTint="66"/>
            <w:vAlign w:val="center"/>
          </w:tcPr>
          <w:p w14:paraId="2670FC25"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i/>
                <w:iCs/>
                <w:sz w:val="18"/>
                <w:szCs w:val="18"/>
                <w14:textOutline w14:w="12700" w14:cap="flat" w14:cmpd="sng" w14:algn="ctr">
                  <w14:noFill/>
                  <w14:prstDash w14:val="solid"/>
                  <w14:miter w14:lim="400000"/>
                </w14:textOutline>
              </w:rPr>
              <w:t>Coefficient</w:t>
            </w:r>
          </w:p>
        </w:tc>
        <w:tc>
          <w:tcPr>
            <w:tcW w:w="833" w:type="pct"/>
            <w:shd w:val="clear" w:color="auto" w:fill="B4C6E7" w:themeFill="accent1" w:themeFillTint="66"/>
            <w:vAlign w:val="center"/>
          </w:tcPr>
          <w:p w14:paraId="5785DD50"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i/>
                <w:iCs/>
                <w:sz w:val="18"/>
                <w:szCs w:val="18"/>
                <w14:textOutline w14:w="12700" w14:cap="flat" w14:cmpd="sng" w14:algn="ctr">
                  <w14:noFill/>
                  <w14:prstDash w14:val="solid"/>
                  <w14:miter w14:lim="400000"/>
                </w14:textOutline>
              </w:rPr>
              <w:t>Coefficient</w:t>
            </w:r>
          </w:p>
        </w:tc>
      </w:tr>
      <w:tr w:rsidR="00562BC0" w14:paraId="7CA4A981" w14:textId="77777777" w:rsidTr="00EB397F">
        <w:trPr>
          <w:cnfStyle w:val="000000100000" w:firstRow="0" w:lastRow="0" w:firstColumn="0" w:lastColumn="0" w:oddVBand="0" w:evenVBand="0" w:oddHBand="1" w:evenHBand="0" w:firstRowFirstColumn="0" w:firstRowLastColumn="0" w:lastRowFirstColumn="0" w:lastRowLastColumn="0"/>
          <w:trHeight w:val="397"/>
        </w:trPr>
        <w:tc>
          <w:tcPr>
            <w:tcW w:w="834" w:type="pct"/>
            <w:shd w:val="clear" w:color="auto" w:fill="D9E2F3" w:themeFill="accent1" w:themeFillTint="33"/>
            <w:vAlign w:val="center"/>
          </w:tcPr>
          <w:p w14:paraId="118BEA82"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i/>
                <w:iCs/>
                <w:sz w:val="18"/>
                <w:szCs w:val="18"/>
                <w14:textOutline w14:w="12700" w14:cap="flat" w14:cmpd="sng" w14:algn="ctr">
                  <w14:noFill/>
                  <w14:prstDash w14:val="solid"/>
                  <w14:miter w14:lim="400000"/>
                </w14:textOutline>
              </w:rPr>
              <w:t>1</w:t>
            </w:r>
          </w:p>
        </w:tc>
        <w:tc>
          <w:tcPr>
            <w:tcW w:w="833" w:type="pct"/>
            <w:shd w:val="clear" w:color="auto" w:fill="D9E2F3" w:themeFill="accent1" w:themeFillTint="33"/>
            <w:vAlign w:val="center"/>
          </w:tcPr>
          <w:p w14:paraId="3FB04409"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10.36***</w:t>
            </w:r>
          </w:p>
        </w:tc>
        <w:tc>
          <w:tcPr>
            <w:tcW w:w="833" w:type="pct"/>
            <w:shd w:val="clear" w:color="auto" w:fill="D9E2F3" w:themeFill="accent1" w:themeFillTint="33"/>
            <w:vAlign w:val="center"/>
          </w:tcPr>
          <w:p w14:paraId="682ED9B2"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33.78**</w:t>
            </w:r>
          </w:p>
        </w:tc>
        <w:tc>
          <w:tcPr>
            <w:tcW w:w="833" w:type="pct"/>
            <w:shd w:val="clear" w:color="auto" w:fill="D9E2F3" w:themeFill="accent1" w:themeFillTint="33"/>
            <w:vAlign w:val="center"/>
          </w:tcPr>
          <w:p w14:paraId="686265FE"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12.59***</w:t>
            </w:r>
          </w:p>
        </w:tc>
        <w:tc>
          <w:tcPr>
            <w:tcW w:w="833" w:type="pct"/>
            <w:shd w:val="clear" w:color="auto" w:fill="D9E2F3" w:themeFill="accent1" w:themeFillTint="33"/>
            <w:vAlign w:val="center"/>
          </w:tcPr>
          <w:p w14:paraId="21EFA36F"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8.13***</w:t>
            </w:r>
          </w:p>
        </w:tc>
        <w:tc>
          <w:tcPr>
            <w:tcW w:w="833" w:type="pct"/>
            <w:shd w:val="clear" w:color="auto" w:fill="D9E2F3" w:themeFill="accent1" w:themeFillTint="33"/>
            <w:vAlign w:val="center"/>
          </w:tcPr>
          <w:p w14:paraId="015D8ADB"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4.29***</w:t>
            </w:r>
          </w:p>
        </w:tc>
      </w:tr>
      <w:tr w:rsidR="00562BC0" w14:paraId="49B6BEDE" w14:textId="77777777" w:rsidTr="00EB397F">
        <w:trPr>
          <w:trHeight w:val="397"/>
        </w:trPr>
        <w:tc>
          <w:tcPr>
            <w:tcW w:w="834" w:type="pct"/>
            <w:vAlign w:val="center"/>
          </w:tcPr>
          <w:p w14:paraId="5407B1AD"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i/>
                <w:iCs/>
                <w:sz w:val="18"/>
                <w:szCs w:val="18"/>
                <w14:textOutline w14:w="12700" w14:cap="flat" w14:cmpd="sng" w14:algn="ctr">
                  <w14:noFill/>
                  <w14:prstDash w14:val="solid"/>
                  <w14:miter w14:lim="400000"/>
                </w14:textOutline>
              </w:rPr>
              <w:t>2</w:t>
            </w:r>
          </w:p>
        </w:tc>
        <w:tc>
          <w:tcPr>
            <w:tcW w:w="833" w:type="pct"/>
            <w:vAlign w:val="center"/>
          </w:tcPr>
          <w:p w14:paraId="463809F2"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8.14***</w:t>
            </w:r>
          </w:p>
        </w:tc>
        <w:tc>
          <w:tcPr>
            <w:tcW w:w="833" w:type="pct"/>
            <w:vAlign w:val="center"/>
          </w:tcPr>
          <w:p w14:paraId="6EE2696B"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24.27**</w:t>
            </w:r>
          </w:p>
        </w:tc>
        <w:tc>
          <w:tcPr>
            <w:tcW w:w="833" w:type="pct"/>
            <w:vAlign w:val="center"/>
          </w:tcPr>
          <w:p w14:paraId="7EF32C46"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10.60***</w:t>
            </w:r>
          </w:p>
        </w:tc>
        <w:tc>
          <w:tcPr>
            <w:tcW w:w="833" w:type="pct"/>
            <w:vAlign w:val="center"/>
          </w:tcPr>
          <w:p w14:paraId="51F663C1"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8.23***</w:t>
            </w:r>
          </w:p>
        </w:tc>
        <w:tc>
          <w:tcPr>
            <w:tcW w:w="833" w:type="pct"/>
            <w:vAlign w:val="center"/>
          </w:tcPr>
          <w:p w14:paraId="745DB35C"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3.05***</w:t>
            </w:r>
          </w:p>
        </w:tc>
      </w:tr>
      <w:tr w:rsidR="00562BC0" w14:paraId="2D7B4251" w14:textId="77777777" w:rsidTr="00EB397F">
        <w:trPr>
          <w:cnfStyle w:val="000000100000" w:firstRow="0" w:lastRow="0" w:firstColumn="0" w:lastColumn="0" w:oddVBand="0" w:evenVBand="0" w:oddHBand="1" w:evenHBand="0" w:firstRowFirstColumn="0" w:firstRowLastColumn="0" w:lastRowFirstColumn="0" w:lastRowLastColumn="0"/>
          <w:trHeight w:val="397"/>
        </w:trPr>
        <w:tc>
          <w:tcPr>
            <w:tcW w:w="834" w:type="pct"/>
            <w:shd w:val="clear" w:color="auto" w:fill="D9E2F3" w:themeFill="accent1" w:themeFillTint="33"/>
            <w:vAlign w:val="center"/>
          </w:tcPr>
          <w:p w14:paraId="02C51A9A"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i/>
                <w:iCs/>
                <w:sz w:val="18"/>
                <w:szCs w:val="18"/>
                <w14:textOutline w14:w="12700" w14:cap="flat" w14:cmpd="sng" w14:algn="ctr">
                  <w14:noFill/>
                  <w14:prstDash w14:val="solid"/>
                  <w14:miter w14:lim="400000"/>
                </w14:textOutline>
              </w:rPr>
              <w:t>3</w:t>
            </w:r>
          </w:p>
        </w:tc>
        <w:tc>
          <w:tcPr>
            <w:tcW w:w="833" w:type="pct"/>
            <w:shd w:val="clear" w:color="auto" w:fill="D9E2F3" w:themeFill="accent1" w:themeFillTint="33"/>
            <w:vAlign w:val="center"/>
          </w:tcPr>
          <w:p w14:paraId="5E9A3227"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8.22***</w:t>
            </w:r>
          </w:p>
        </w:tc>
        <w:tc>
          <w:tcPr>
            <w:tcW w:w="833" w:type="pct"/>
            <w:shd w:val="clear" w:color="auto" w:fill="D9E2F3" w:themeFill="accent1" w:themeFillTint="33"/>
            <w:vAlign w:val="center"/>
          </w:tcPr>
          <w:p w14:paraId="5C82E274"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24.50**</w:t>
            </w:r>
          </w:p>
        </w:tc>
        <w:tc>
          <w:tcPr>
            <w:tcW w:w="833" w:type="pct"/>
            <w:shd w:val="clear" w:color="auto" w:fill="D9E2F3" w:themeFill="accent1" w:themeFillTint="33"/>
            <w:vAlign w:val="center"/>
          </w:tcPr>
          <w:p w14:paraId="24365648"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10.07***</w:t>
            </w:r>
          </w:p>
        </w:tc>
        <w:tc>
          <w:tcPr>
            <w:tcW w:w="833" w:type="pct"/>
            <w:shd w:val="clear" w:color="auto" w:fill="D9E2F3" w:themeFill="accent1" w:themeFillTint="33"/>
            <w:vAlign w:val="center"/>
          </w:tcPr>
          <w:p w14:paraId="5398CF56"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7.05***</w:t>
            </w:r>
          </w:p>
        </w:tc>
        <w:tc>
          <w:tcPr>
            <w:tcW w:w="833" w:type="pct"/>
            <w:shd w:val="clear" w:color="auto" w:fill="D9E2F3" w:themeFill="accent1" w:themeFillTint="33"/>
            <w:vAlign w:val="center"/>
          </w:tcPr>
          <w:p w14:paraId="28570583"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2.47***</w:t>
            </w:r>
          </w:p>
        </w:tc>
      </w:tr>
      <w:tr w:rsidR="00562BC0" w14:paraId="4B309633" w14:textId="77777777" w:rsidTr="00EB397F">
        <w:trPr>
          <w:trHeight w:val="397"/>
        </w:trPr>
        <w:tc>
          <w:tcPr>
            <w:tcW w:w="834" w:type="pct"/>
            <w:vAlign w:val="center"/>
          </w:tcPr>
          <w:p w14:paraId="6CABDB17"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i/>
                <w:iCs/>
                <w:sz w:val="18"/>
                <w:szCs w:val="18"/>
                <w14:textOutline w14:w="12700" w14:cap="flat" w14:cmpd="sng" w14:algn="ctr">
                  <w14:noFill/>
                  <w14:prstDash w14:val="solid"/>
                  <w14:miter w14:lim="400000"/>
                </w14:textOutline>
              </w:rPr>
              <w:t>4</w:t>
            </w:r>
          </w:p>
        </w:tc>
        <w:tc>
          <w:tcPr>
            <w:tcW w:w="833" w:type="pct"/>
            <w:vAlign w:val="center"/>
          </w:tcPr>
          <w:p w14:paraId="1800EE01"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7.44***</w:t>
            </w:r>
          </w:p>
        </w:tc>
        <w:tc>
          <w:tcPr>
            <w:tcW w:w="833" w:type="pct"/>
            <w:vAlign w:val="center"/>
          </w:tcPr>
          <w:p w14:paraId="76B75E86"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23.37**</w:t>
            </w:r>
          </w:p>
        </w:tc>
        <w:tc>
          <w:tcPr>
            <w:tcW w:w="833" w:type="pct"/>
            <w:vAlign w:val="center"/>
          </w:tcPr>
          <w:p w14:paraId="73B2236D"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10.00***</w:t>
            </w:r>
          </w:p>
        </w:tc>
        <w:tc>
          <w:tcPr>
            <w:tcW w:w="833" w:type="pct"/>
            <w:vAlign w:val="center"/>
          </w:tcPr>
          <w:p w14:paraId="14060A68"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6.29***</w:t>
            </w:r>
          </w:p>
        </w:tc>
        <w:tc>
          <w:tcPr>
            <w:tcW w:w="833" w:type="pct"/>
            <w:vAlign w:val="center"/>
          </w:tcPr>
          <w:p w14:paraId="46C9EA5C"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2.42***</w:t>
            </w:r>
          </w:p>
        </w:tc>
      </w:tr>
      <w:tr w:rsidR="00562BC0" w14:paraId="7521833A" w14:textId="77777777" w:rsidTr="00EB397F">
        <w:trPr>
          <w:cnfStyle w:val="000000100000" w:firstRow="0" w:lastRow="0" w:firstColumn="0" w:lastColumn="0" w:oddVBand="0" w:evenVBand="0" w:oddHBand="1" w:evenHBand="0" w:firstRowFirstColumn="0" w:firstRowLastColumn="0" w:lastRowFirstColumn="0" w:lastRowLastColumn="0"/>
          <w:trHeight w:val="397"/>
        </w:trPr>
        <w:tc>
          <w:tcPr>
            <w:tcW w:w="834" w:type="pct"/>
            <w:shd w:val="clear" w:color="auto" w:fill="D9E2F3" w:themeFill="accent1" w:themeFillTint="33"/>
            <w:vAlign w:val="center"/>
          </w:tcPr>
          <w:p w14:paraId="21FF0702"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i/>
                <w:iCs/>
                <w:sz w:val="18"/>
                <w:szCs w:val="18"/>
                <w14:textOutline w14:w="12700" w14:cap="flat" w14:cmpd="sng" w14:algn="ctr">
                  <w14:noFill/>
                  <w14:prstDash w14:val="solid"/>
                  <w14:miter w14:lim="400000"/>
                </w14:textOutline>
              </w:rPr>
              <w:t>5</w:t>
            </w:r>
          </w:p>
        </w:tc>
        <w:tc>
          <w:tcPr>
            <w:tcW w:w="833" w:type="pct"/>
            <w:shd w:val="clear" w:color="auto" w:fill="D9E2F3" w:themeFill="accent1" w:themeFillTint="33"/>
            <w:vAlign w:val="center"/>
          </w:tcPr>
          <w:p w14:paraId="4FBCA175"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6.87***</w:t>
            </w:r>
          </w:p>
        </w:tc>
        <w:tc>
          <w:tcPr>
            <w:tcW w:w="833" w:type="pct"/>
            <w:shd w:val="clear" w:color="auto" w:fill="D9E2F3" w:themeFill="accent1" w:themeFillTint="33"/>
            <w:vAlign w:val="center"/>
          </w:tcPr>
          <w:p w14:paraId="128AD528"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23.22**</w:t>
            </w:r>
          </w:p>
        </w:tc>
        <w:tc>
          <w:tcPr>
            <w:tcW w:w="833" w:type="pct"/>
            <w:shd w:val="clear" w:color="auto" w:fill="D9E2F3" w:themeFill="accent1" w:themeFillTint="33"/>
            <w:vAlign w:val="center"/>
          </w:tcPr>
          <w:p w14:paraId="7320163A"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9.05***</w:t>
            </w:r>
          </w:p>
        </w:tc>
        <w:tc>
          <w:tcPr>
            <w:tcW w:w="833" w:type="pct"/>
            <w:shd w:val="clear" w:color="auto" w:fill="D9E2F3" w:themeFill="accent1" w:themeFillTint="33"/>
            <w:vAlign w:val="center"/>
          </w:tcPr>
          <w:p w14:paraId="31019FD7"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6.12***</w:t>
            </w:r>
          </w:p>
        </w:tc>
        <w:tc>
          <w:tcPr>
            <w:tcW w:w="833" w:type="pct"/>
            <w:shd w:val="clear" w:color="auto" w:fill="D9E2F3" w:themeFill="accent1" w:themeFillTint="33"/>
            <w:vAlign w:val="center"/>
          </w:tcPr>
          <w:p w14:paraId="265DBCD2"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2.41***</w:t>
            </w:r>
          </w:p>
        </w:tc>
      </w:tr>
      <w:tr w:rsidR="00562BC0" w14:paraId="346918A0" w14:textId="77777777" w:rsidTr="00EB397F">
        <w:trPr>
          <w:trHeight w:val="397"/>
        </w:trPr>
        <w:tc>
          <w:tcPr>
            <w:tcW w:w="834" w:type="pct"/>
            <w:vAlign w:val="center"/>
          </w:tcPr>
          <w:p w14:paraId="21B43817"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i/>
                <w:iCs/>
                <w:sz w:val="18"/>
                <w:szCs w:val="18"/>
                <w14:textOutline w14:w="12700" w14:cap="flat" w14:cmpd="sng" w14:algn="ctr">
                  <w14:noFill/>
                  <w14:prstDash w14:val="solid"/>
                  <w14:miter w14:lim="400000"/>
                </w14:textOutline>
              </w:rPr>
              <w:t>6</w:t>
            </w:r>
          </w:p>
        </w:tc>
        <w:tc>
          <w:tcPr>
            <w:tcW w:w="833" w:type="pct"/>
            <w:vAlign w:val="center"/>
          </w:tcPr>
          <w:p w14:paraId="19D8931D"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5.76***</w:t>
            </w:r>
          </w:p>
        </w:tc>
        <w:tc>
          <w:tcPr>
            <w:tcW w:w="833" w:type="pct"/>
            <w:vAlign w:val="center"/>
          </w:tcPr>
          <w:p w14:paraId="24908153"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22.65**</w:t>
            </w:r>
          </w:p>
        </w:tc>
        <w:tc>
          <w:tcPr>
            <w:tcW w:w="833" w:type="pct"/>
            <w:vAlign w:val="center"/>
          </w:tcPr>
          <w:p w14:paraId="56BE130F"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8.21***</w:t>
            </w:r>
          </w:p>
        </w:tc>
        <w:tc>
          <w:tcPr>
            <w:tcW w:w="833" w:type="pct"/>
            <w:vAlign w:val="center"/>
          </w:tcPr>
          <w:p w14:paraId="54EE1258"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5.90***</w:t>
            </w:r>
          </w:p>
        </w:tc>
        <w:tc>
          <w:tcPr>
            <w:tcW w:w="833" w:type="pct"/>
            <w:vAlign w:val="center"/>
          </w:tcPr>
          <w:p w14:paraId="4C42A963"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2.44***</w:t>
            </w:r>
          </w:p>
        </w:tc>
      </w:tr>
      <w:tr w:rsidR="00562BC0" w14:paraId="6D19E761" w14:textId="77777777" w:rsidTr="00EB397F">
        <w:trPr>
          <w:cnfStyle w:val="000000100000" w:firstRow="0" w:lastRow="0" w:firstColumn="0" w:lastColumn="0" w:oddVBand="0" w:evenVBand="0" w:oddHBand="1" w:evenHBand="0" w:firstRowFirstColumn="0" w:firstRowLastColumn="0" w:lastRowFirstColumn="0" w:lastRowLastColumn="0"/>
          <w:trHeight w:val="397"/>
        </w:trPr>
        <w:tc>
          <w:tcPr>
            <w:tcW w:w="834" w:type="pct"/>
            <w:shd w:val="clear" w:color="auto" w:fill="D9E2F3" w:themeFill="accent1" w:themeFillTint="33"/>
            <w:vAlign w:val="center"/>
          </w:tcPr>
          <w:p w14:paraId="3EE28DEA"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i/>
                <w:iCs/>
                <w:sz w:val="18"/>
                <w:szCs w:val="18"/>
                <w14:textOutline w14:w="12700" w14:cap="flat" w14:cmpd="sng" w14:algn="ctr">
                  <w14:noFill/>
                  <w14:prstDash w14:val="solid"/>
                  <w14:miter w14:lim="400000"/>
                </w14:textOutline>
              </w:rPr>
              <w:t>7</w:t>
            </w:r>
          </w:p>
        </w:tc>
        <w:tc>
          <w:tcPr>
            <w:tcW w:w="833" w:type="pct"/>
            <w:shd w:val="clear" w:color="auto" w:fill="D9E2F3" w:themeFill="accent1" w:themeFillTint="33"/>
            <w:vAlign w:val="center"/>
          </w:tcPr>
          <w:p w14:paraId="146B110B"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5.10***</w:t>
            </w:r>
          </w:p>
        </w:tc>
        <w:tc>
          <w:tcPr>
            <w:tcW w:w="833" w:type="pct"/>
            <w:shd w:val="clear" w:color="auto" w:fill="D9E2F3" w:themeFill="accent1" w:themeFillTint="33"/>
            <w:vAlign w:val="center"/>
          </w:tcPr>
          <w:p w14:paraId="6A798DF6"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21.48**</w:t>
            </w:r>
          </w:p>
        </w:tc>
        <w:tc>
          <w:tcPr>
            <w:tcW w:w="833" w:type="pct"/>
            <w:shd w:val="clear" w:color="auto" w:fill="D9E2F3" w:themeFill="accent1" w:themeFillTint="33"/>
            <w:vAlign w:val="center"/>
          </w:tcPr>
          <w:p w14:paraId="544814B2"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7.90***</w:t>
            </w:r>
          </w:p>
        </w:tc>
        <w:tc>
          <w:tcPr>
            <w:tcW w:w="833" w:type="pct"/>
            <w:shd w:val="clear" w:color="auto" w:fill="D9E2F3" w:themeFill="accent1" w:themeFillTint="33"/>
            <w:vAlign w:val="center"/>
          </w:tcPr>
          <w:p w14:paraId="6C4ED3F1"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6.05***</w:t>
            </w:r>
          </w:p>
        </w:tc>
        <w:tc>
          <w:tcPr>
            <w:tcW w:w="833" w:type="pct"/>
            <w:shd w:val="clear" w:color="auto" w:fill="D9E2F3" w:themeFill="accent1" w:themeFillTint="33"/>
            <w:vAlign w:val="center"/>
          </w:tcPr>
          <w:p w14:paraId="2725B83E"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2.51***</w:t>
            </w:r>
          </w:p>
        </w:tc>
      </w:tr>
      <w:tr w:rsidR="00562BC0" w14:paraId="5D19F774" w14:textId="77777777" w:rsidTr="00EB397F">
        <w:trPr>
          <w:trHeight w:val="397"/>
        </w:trPr>
        <w:tc>
          <w:tcPr>
            <w:tcW w:w="834" w:type="pct"/>
            <w:vAlign w:val="center"/>
          </w:tcPr>
          <w:p w14:paraId="15CE71AC"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i/>
                <w:iCs/>
                <w:sz w:val="18"/>
                <w:szCs w:val="18"/>
                <w14:textOutline w14:w="12700" w14:cap="flat" w14:cmpd="sng" w14:algn="ctr">
                  <w14:noFill/>
                  <w14:prstDash w14:val="solid"/>
                  <w14:miter w14:lim="400000"/>
                </w14:textOutline>
              </w:rPr>
              <w:t>8</w:t>
            </w:r>
          </w:p>
        </w:tc>
        <w:tc>
          <w:tcPr>
            <w:tcW w:w="833" w:type="pct"/>
            <w:vAlign w:val="center"/>
          </w:tcPr>
          <w:p w14:paraId="2BEB89A9"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4.81***</w:t>
            </w:r>
          </w:p>
        </w:tc>
        <w:tc>
          <w:tcPr>
            <w:tcW w:w="833" w:type="pct"/>
            <w:vAlign w:val="center"/>
          </w:tcPr>
          <w:p w14:paraId="060CD863"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20.89**</w:t>
            </w:r>
          </w:p>
        </w:tc>
        <w:tc>
          <w:tcPr>
            <w:tcW w:w="833" w:type="pct"/>
            <w:vAlign w:val="center"/>
          </w:tcPr>
          <w:p w14:paraId="35D60616"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7.88***</w:t>
            </w:r>
          </w:p>
        </w:tc>
        <w:tc>
          <w:tcPr>
            <w:tcW w:w="833" w:type="pct"/>
            <w:vAlign w:val="center"/>
          </w:tcPr>
          <w:p w14:paraId="6EB455B4"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6.49***</w:t>
            </w:r>
          </w:p>
        </w:tc>
        <w:tc>
          <w:tcPr>
            <w:tcW w:w="833" w:type="pct"/>
            <w:vAlign w:val="center"/>
          </w:tcPr>
          <w:p w14:paraId="1748C0D2"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2.83***</w:t>
            </w:r>
          </w:p>
        </w:tc>
      </w:tr>
      <w:tr w:rsidR="00562BC0" w14:paraId="23753563" w14:textId="77777777" w:rsidTr="00EB397F">
        <w:trPr>
          <w:cnfStyle w:val="000000100000" w:firstRow="0" w:lastRow="0" w:firstColumn="0" w:lastColumn="0" w:oddVBand="0" w:evenVBand="0" w:oddHBand="1" w:evenHBand="0" w:firstRowFirstColumn="0" w:firstRowLastColumn="0" w:lastRowFirstColumn="0" w:lastRowLastColumn="0"/>
          <w:trHeight w:val="397"/>
        </w:trPr>
        <w:tc>
          <w:tcPr>
            <w:tcW w:w="834" w:type="pct"/>
            <w:shd w:val="clear" w:color="auto" w:fill="D9E2F3" w:themeFill="accent1" w:themeFillTint="33"/>
            <w:vAlign w:val="center"/>
          </w:tcPr>
          <w:p w14:paraId="4836FBB3"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i/>
                <w:iCs/>
                <w:sz w:val="18"/>
                <w:szCs w:val="18"/>
                <w14:textOutline w14:w="12700" w14:cap="flat" w14:cmpd="sng" w14:algn="ctr">
                  <w14:noFill/>
                  <w14:prstDash w14:val="solid"/>
                  <w14:miter w14:lim="400000"/>
                </w14:textOutline>
              </w:rPr>
              <w:t>9</w:t>
            </w:r>
          </w:p>
        </w:tc>
        <w:tc>
          <w:tcPr>
            <w:tcW w:w="833" w:type="pct"/>
            <w:shd w:val="clear" w:color="auto" w:fill="D9E2F3" w:themeFill="accent1" w:themeFillTint="33"/>
            <w:vAlign w:val="center"/>
          </w:tcPr>
          <w:p w14:paraId="0062E4B6"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4.31***</w:t>
            </w:r>
          </w:p>
        </w:tc>
        <w:tc>
          <w:tcPr>
            <w:tcW w:w="833" w:type="pct"/>
            <w:shd w:val="clear" w:color="auto" w:fill="D9E2F3" w:themeFill="accent1" w:themeFillTint="33"/>
            <w:vAlign w:val="center"/>
          </w:tcPr>
          <w:p w14:paraId="6CECD60F"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20.58**</w:t>
            </w:r>
          </w:p>
        </w:tc>
        <w:tc>
          <w:tcPr>
            <w:tcW w:w="833" w:type="pct"/>
            <w:shd w:val="clear" w:color="auto" w:fill="D9E2F3" w:themeFill="accent1" w:themeFillTint="33"/>
            <w:vAlign w:val="center"/>
          </w:tcPr>
          <w:p w14:paraId="54DCE347"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7.59***</w:t>
            </w:r>
          </w:p>
        </w:tc>
        <w:tc>
          <w:tcPr>
            <w:tcW w:w="833" w:type="pct"/>
            <w:shd w:val="clear" w:color="auto" w:fill="D9E2F3" w:themeFill="accent1" w:themeFillTint="33"/>
            <w:vAlign w:val="center"/>
          </w:tcPr>
          <w:p w14:paraId="3907FD53"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6.59***</w:t>
            </w:r>
          </w:p>
        </w:tc>
        <w:tc>
          <w:tcPr>
            <w:tcW w:w="833" w:type="pct"/>
            <w:shd w:val="clear" w:color="auto" w:fill="D9E2F3" w:themeFill="accent1" w:themeFillTint="33"/>
            <w:vAlign w:val="center"/>
          </w:tcPr>
          <w:p w14:paraId="028E2D87"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3.17***</w:t>
            </w:r>
          </w:p>
        </w:tc>
      </w:tr>
      <w:tr w:rsidR="00562BC0" w14:paraId="643E2B67" w14:textId="77777777" w:rsidTr="00EB397F">
        <w:trPr>
          <w:trHeight w:val="397"/>
        </w:trPr>
        <w:tc>
          <w:tcPr>
            <w:tcW w:w="834" w:type="pct"/>
            <w:shd w:val="clear" w:color="auto" w:fill="B4C6E7" w:themeFill="accent1" w:themeFillTint="66"/>
            <w:vAlign w:val="center"/>
          </w:tcPr>
          <w:p w14:paraId="628DEA49"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i/>
                <w:iCs/>
                <w:sz w:val="18"/>
                <w:szCs w:val="18"/>
                <w14:textOutline w14:w="12700" w14:cap="flat" w14:cmpd="sng" w14:algn="ctr">
                  <w14:noFill/>
                  <w14:prstDash w14:val="solid"/>
                  <w14:miter w14:lim="400000"/>
                </w14:textOutline>
              </w:rPr>
              <w:t>Percentile ratio</w:t>
            </w:r>
          </w:p>
        </w:tc>
        <w:tc>
          <w:tcPr>
            <w:tcW w:w="833" w:type="pct"/>
            <w:shd w:val="clear" w:color="auto" w:fill="B4C6E7" w:themeFill="accent1" w:themeFillTint="66"/>
            <w:vAlign w:val="center"/>
          </w:tcPr>
          <w:p w14:paraId="7961E2C2"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i/>
                <w:iCs/>
                <w:sz w:val="18"/>
                <w:szCs w:val="18"/>
                <w14:textOutline w14:w="12700" w14:cap="flat" w14:cmpd="sng" w14:algn="ctr">
                  <w14:noFill/>
                  <w14:prstDash w14:val="solid"/>
                  <w14:miter w14:lim="400000"/>
                </w14:textOutline>
              </w:rPr>
              <w:t>Coefficient</w:t>
            </w:r>
          </w:p>
        </w:tc>
        <w:tc>
          <w:tcPr>
            <w:tcW w:w="833" w:type="pct"/>
            <w:shd w:val="clear" w:color="auto" w:fill="B4C6E7" w:themeFill="accent1" w:themeFillTint="66"/>
            <w:vAlign w:val="center"/>
          </w:tcPr>
          <w:p w14:paraId="3B45306D"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i/>
                <w:iCs/>
                <w:sz w:val="18"/>
                <w:szCs w:val="18"/>
                <w14:textOutline w14:w="12700" w14:cap="flat" w14:cmpd="sng" w14:algn="ctr">
                  <w14:noFill/>
                  <w14:prstDash w14:val="solid"/>
                  <w14:miter w14:lim="400000"/>
                </w14:textOutline>
              </w:rPr>
              <w:t>Coefficient</w:t>
            </w:r>
          </w:p>
        </w:tc>
        <w:tc>
          <w:tcPr>
            <w:tcW w:w="833" w:type="pct"/>
            <w:shd w:val="clear" w:color="auto" w:fill="B4C6E7" w:themeFill="accent1" w:themeFillTint="66"/>
            <w:vAlign w:val="center"/>
          </w:tcPr>
          <w:p w14:paraId="685F9A7D"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i/>
                <w:iCs/>
                <w:sz w:val="18"/>
                <w:szCs w:val="18"/>
                <w14:textOutline w14:w="12700" w14:cap="flat" w14:cmpd="sng" w14:algn="ctr">
                  <w14:noFill/>
                  <w14:prstDash w14:val="solid"/>
                  <w14:miter w14:lim="400000"/>
                </w14:textOutline>
              </w:rPr>
              <w:t>Coefficient</w:t>
            </w:r>
          </w:p>
        </w:tc>
        <w:tc>
          <w:tcPr>
            <w:tcW w:w="833" w:type="pct"/>
            <w:shd w:val="clear" w:color="auto" w:fill="B4C6E7" w:themeFill="accent1" w:themeFillTint="66"/>
            <w:vAlign w:val="center"/>
          </w:tcPr>
          <w:p w14:paraId="36B6A5E5"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i/>
                <w:iCs/>
                <w:sz w:val="18"/>
                <w:szCs w:val="18"/>
                <w14:textOutline w14:w="12700" w14:cap="flat" w14:cmpd="sng" w14:algn="ctr">
                  <w14:noFill/>
                  <w14:prstDash w14:val="solid"/>
                  <w14:miter w14:lim="400000"/>
                </w14:textOutline>
              </w:rPr>
              <w:t>Coefficient</w:t>
            </w:r>
          </w:p>
        </w:tc>
        <w:tc>
          <w:tcPr>
            <w:tcW w:w="833" w:type="pct"/>
            <w:shd w:val="clear" w:color="auto" w:fill="B4C6E7" w:themeFill="accent1" w:themeFillTint="66"/>
            <w:vAlign w:val="center"/>
          </w:tcPr>
          <w:p w14:paraId="18071F08"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i/>
                <w:iCs/>
                <w:sz w:val="18"/>
                <w:szCs w:val="18"/>
                <w14:textOutline w14:w="12700" w14:cap="flat" w14:cmpd="sng" w14:algn="ctr">
                  <w14:noFill/>
                  <w14:prstDash w14:val="solid"/>
                  <w14:miter w14:lim="400000"/>
                </w14:textOutline>
              </w:rPr>
              <w:t>Coefficient</w:t>
            </w:r>
          </w:p>
        </w:tc>
      </w:tr>
      <w:tr w:rsidR="00562BC0" w14:paraId="0F760D5F" w14:textId="77777777" w:rsidTr="00EB397F">
        <w:trPr>
          <w:cnfStyle w:val="000000100000" w:firstRow="0" w:lastRow="0" w:firstColumn="0" w:lastColumn="0" w:oddVBand="0" w:evenVBand="0" w:oddHBand="1" w:evenHBand="0" w:firstRowFirstColumn="0" w:firstRowLastColumn="0" w:lastRowFirstColumn="0" w:lastRowLastColumn="0"/>
          <w:trHeight w:val="397"/>
        </w:trPr>
        <w:tc>
          <w:tcPr>
            <w:tcW w:w="834" w:type="pct"/>
            <w:shd w:val="clear" w:color="auto" w:fill="D9E2F3" w:themeFill="accent1" w:themeFillTint="33"/>
            <w:vAlign w:val="center"/>
          </w:tcPr>
          <w:p w14:paraId="401402C8"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i/>
                <w:iCs/>
                <w:sz w:val="18"/>
                <w:szCs w:val="18"/>
                <w14:textOutline w14:w="12700" w14:cap="flat" w14:cmpd="sng" w14:algn="ctr">
                  <w14:noFill/>
                  <w14:prstDash w14:val="solid"/>
                  <w14:miter w14:lim="400000"/>
                </w14:textOutline>
              </w:rPr>
              <w:t>P90/P10</w:t>
            </w:r>
          </w:p>
        </w:tc>
        <w:tc>
          <w:tcPr>
            <w:tcW w:w="833" w:type="pct"/>
            <w:shd w:val="clear" w:color="auto" w:fill="D9E2F3" w:themeFill="accent1" w:themeFillTint="33"/>
            <w:vAlign w:val="center"/>
          </w:tcPr>
          <w:p w14:paraId="5ABB8FDE"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-0.95***</w:t>
            </w:r>
          </w:p>
        </w:tc>
        <w:tc>
          <w:tcPr>
            <w:tcW w:w="833" w:type="pct"/>
            <w:shd w:val="clear" w:color="auto" w:fill="D9E2F3" w:themeFill="accent1" w:themeFillTint="33"/>
            <w:vAlign w:val="center"/>
          </w:tcPr>
          <w:p w14:paraId="688B0FFD"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-2.38**</w:t>
            </w:r>
          </w:p>
        </w:tc>
        <w:tc>
          <w:tcPr>
            <w:tcW w:w="833" w:type="pct"/>
            <w:shd w:val="clear" w:color="auto" w:fill="D9E2F3" w:themeFill="accent1" w:themeFillTint="33"/>
            <w:vAlign w:val="center"/>
          </w:tcPr>
          <w:p w14:paraId="39F13CAB"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-0.96***</w:t>
            </w:r>
          </w:p>
        </w:tc>
        <w:tc>
          <w:tcPr>
            <w:tcW w:w="833" w:type="pct"/>
            <w:shd w:val="clear" w:color="auto" w:fill="D9E2F3" w:themeFill="accent1" w:themeFillTint="33"/>
            <w:vAlign w:val="center"/>
          </w:tcPr>
          <w:p w14:paraId="76B14B34"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-0.27**</w:t>
            </w:r>
          </w:p>
        </w:tc>
        <w:tc>
          <w:tcPr>
            <w:tcW w:w="833" w:type="pct"/>
            <w:shd w:val="clear" w:color="auto" w:fill="D9E2F3" w:themeFill="accent1" w:themeFillTint="33"/>
            <w:vAlign w:val="center"/>
          </w:tcPr>
          <w:p w14:paraId="0A9EF6FD"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-0.17***</w:t>
            </w:r>
          </w:p>
        </w:tc>
      </w:tr>
      <w:tr w:rsidR="00562BC0" w14:paraId="72637712" w14:textId="77777777" w:rsidTr="00EB397F">
        <w:trPr>
          <w:trHeight w:val="397"/>
        </w:trPr>
        <w:tc>
          <w:tcPr>
            <w:tcW w:w="834" w:type="pct"/>
            <w:vAlign w:val="center"/>
          </w:tcPr>
          <w:p w14:paraId="3EEBB799"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i/>
                <w:iCs/>
                <w:sz w:val="18"/>
                <w:szCs w:val="18"/>
                <w14:textOutline w14:w="12700" w14:cap="flat" w14:cmpd="sng" w14:algn="ctr">
                  <w14:noFill/>
                  <w14:prstDash w14:val="solid"/>
                  <w14:miter w14:lim="400000"/>
                </w14:textOutline>
              </w:rPr>
              <w:t>P80/P20</w:t>
            </w:r>
          </w:p>
        </w:tc>
        <w:tc>
          <w:tcPr>
            <w:tcW w:w="833" w:type="pct"/>
            <w:vAlign w:val="center"/>
          </w:tcPr>
          <w:p w14:paraId="73EF4A5C"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-0.50***</w:t>
            </w:r>
          </w:p>
        </w:tc>
        <w:tc>
          <w:tcPr>
            <w:tcW w:w="833" w:type="pct"/>
            <w:vAlign w:val="center"/>
          </w:tcPr>
          <w:p w14:paraId="3E04AD33"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-0.72**</w:t>
            </w:r>
          </w:p>
        </w:tc>
        <w:tc>
          <w:tcPr>
            <w:tcW w:w="833" w:type="pct"/>
            <w:vAlign w:val="center"/>
          </w:tcPr>
          <w:p w14:paraId="54754814"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-0.48***</w:t>
            </w:r>
          </w:p>
        </w:tc>
        <w:tc>
          <w:tcPr>
            <w:tcW w:w="833" w:type="pct"/>
            <w:vAlign w:val="center"/>
          </w:tcPr>
          <w:p w14:paraId="325B1D34"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-0.26***</w:t>
            </w:r>
          </w:p>
        </w:tc>
        <w:tc>
          <w:tcPr>
            <w:tcW w:w="833" w:type="pct"/>
            <w:vAlign w:val="center"/>
          </w:tcPr>
          <w:p w14:paraId="6C7C29FB"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-0.05***</w:t>
            </w:r>
          </w:p>
        </w:tc>
      </w:tr>
    </w:tbl>
    <w:p w14:paraId="4D1F26F0" w14:textId="77777777" w:rsidR="00C52115" w:rsidRDefault="00C52115" w:rsidP="00562BC0">
      <w:pPr>
        <w:pStyle w:val="Corpo"/>
        <w:rPr>
          <w:b/>
          <w:bCs/>
          <w14:textOutline w14:w="12700" w14:cap="flat" w14:cmpd="sng" w14:algn="ctr">
            <w14:noFill/>
            <w14:prstDash w14:val="solid"/>
            <w14:miter w14:lim="400000"/>
          </w14:textOutline>
        </w:rPr>
      </w:pPr>
    </w:p>
    <w:p w14:paraId="6CDBD52A" w14:textId="050C8A38" w:rsidR="00562BC0" w:rsidRDefault="00562BC0" w:rsidP="00562BC0">
      <w:pPr>
        <w:pStyle w:val="Corpo"/>
        <w:rPr>
          <w14:textOutline w14:w="12700" w14:cap="flat" w14:cmpd="sng" w14:algn="ctr">
            <w14:noFill/>
            <w14:prstDash w14:val="solid"/>
            <w14:miter w14:lim="400000"/>
          </w14:textOutline>
        </w:rPr>
      </w:pPr>
      <w:r>
        <w:rPr>
          <w:b/>
          <w:bCs/>
          <w14:textOutline w14:w="12700" w14:cap="flat" w14:cmpd="sng" w14:algn="ctr">
            <w14:noFill/>
            <w14:prstDash w14:val="solid"/>
            <w14:miter w14:lim="400000"/>
          </w14:textOutline>
        </w:rPr>
        <w:lastRenderedPageBreak/>
        <w:t>Table 9:</w:t>
      </w:r>
      <w:r>
        <w:rPr>
          <w14:textOutline w14:w="12700" w14:cap="flat" w14:cmpd="sng" w14:algn="ctr">
            <w14:noFill/>
            <w14:prstDash w14:val="solid"/>
            <w14:miter w14:lim="400000"/>
          </w14:textOutline>
        </w:rPr>
        <w:t xml:space="preserve"> Continued.</w:t>
      </w:r>
    </w:p>
    <w:p w14:paraId="488D8E30" w14:textId="77777777" w:rsidR="00562BC0" w:rsidRDefault="00562BC0" w:rsidP="00562BC0">
      <w:pPr>
        <w:pStyle w:val="Corpo"/>
        <w:rPr>
          <w14:textOutline w14:w="12700" w14:cap="flat" w14:cmpd="sng" w14:algn="ctr">
            <w14:noFill/>
            <w14:prstDash w14:val="solid"/>
            <w14:miter w14:lim="400000"/>
          </w14:textOutline>
        </w:rPr>
      </w:pPr>
    </w:p>
    <w:tbl>
      <w:tblPr>
        <w:tblStyle w:val="GridTable5Dark-Accent1"/>
        <w:tblW w:w="4964" w:type="pct"/>
        <w:shd w:val="clear" w:color="auto" w:fill="D9E2F3" w:themeFill="accent1" w:themeFillTint="33"/>
        <w:tblLook w:val="0400" w:firstRow="0" w:lastRow="0" w:firstColumn="0" w:lastColumn="0" w:noHBand="0" w:noVBand="1"/>
      </w:tblPr>
      <w:tblGrid>
        <w:gridCol w:w="1539"/>
        <w:gridCol w:w="1539"/>
        <w:gridCol w:w="1539"/>
        <w:gridCol w:w="1587"/>
        <w:gridCol w:w="1539"/>
        <w:gridCol w:w="1540"/>
      </w:tblGrid>
      <w:tr w:rsidR="00562BC0" w:rsidRPr="003270D6" w14:paraId="3A61470B" w14:textId="77777777" w:rsidTr="00EB397F">
        <w:trPr>
          <w:cnfStyle w:val="000000100000" w:firstRow="0" w:lastRow="0" w:firstColumn="0" w:lastColumn="0" w:oddVBand="0" w:evenVBand="0" w:oddHBand="1" w:evenHBand="0" w:firstRowFirstColumn="0" w:firstRowLastColumn="0" w:lastRowFirstColumn="0" w:lastRowLastColumn="0"/>
          <w:trHeight w:val="397"/>
        </w:trPr>
        <w:tc>
          <w:tcPr>
            <w:tcW w:w="833" w:type="pct"/>
            <w:shd w:val="clear" w:color="auto" w:fill="D9E2F3" w:themeFill="accent1" w:themeFillTint="33"/>
            <w:vAlign w:val="center"/>
          </w:tcPr>
          <w:p w14:paraId="7994B0DC" w14:textId="77777777" w:rsidR="00562BC0" w:rsidRPr="00D7542E" w:rsidRDefault="00562BC0" w:rsidP="00EB397F">
            <w:pPr>
              <w:jc w:val="center"/>
              <w:rPr>
                <w:rFonts w:ascii="Times New Roman" w:hAnsi="Times New Roman" w:cs="Times New Roman"/>
                <w:sz w:val="18"/>
                <w:szCs w:val="18"/>
              </w:rPr>
            </w:pPr>
          </w:p>
        </w:tc>
        <w:tc>
          <w:tcPr>
            <w:tcW w:w="833" w:type="pct"/>
            <w:shd w:val="clear" w:color="auto" w:fill="D9E2F3" w:themeFill="accent1" w:themeFillTint="33"/>
            <w:vAlign w:val="center"/>
          </w:tcPr>
          <w:p w14:paraId="5851D790"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b/>
                <w:bCs/>
                <w:sz w:val="18"/>
                <w:szCs w:val="18"/>
                <w14:textOutline w14:w="12700" w14:cap="flat" w14:cmpd="sng" w14:algn="ctr">
                  <w14:noFill/>
                  <w14:prstDash w14:val="solid"/>
                  <w14:miter w14:lim="400000"/>
                </w14:textOutline>
              </w:rPr>
            </w:pPr>
            <w:r w:rsidRPr="00D7542E">
              <w:rPr>
                <w:rFonts w:ascii="Times New Roman" w:hAnsi="Times New Roman" w:cs="Times New Roman"/>
                <w:b/>
                <w:bCs/>
                <w:sz w:val="18"/>
                <w:szCs w:val="18"/>
                <w14:textOutline w14:w="12700" w14:cap="flat" w14:cmpd="sng" w14:algn="ctr">
                  <w14:noFill/>
                  <w14:prstDash w14:val="solid"/>
                  <w14:miter w14:lim="400000"/>
                </w14:textOutline>
              </w:rPr>
              <w:t>DENMARK</w:t>
            </w:r>
          </w:p>
        </w:tc>
        <w:tc>
          <w:tcPr>
            <w:tcW w:w="833" w:type="pct"/>
            <w:shd w:val="clear" w:color="auto" w:fill="D9E2F3" w:themeFill="accent1" w:themeFillTint="33"/>
            <w:vAlign w:val="center"/>
          </w:tcPr>
          <w:p w14:paraId="56C7A207"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b/>
                <w:bCs/>
                <w:sz w:val="18"/>
                <w:szCs w:val="18"/>
                <w14:textOutline w14:w="12700" w14:cap="flat" w14:cmpd="sng" w14:algn="ctr">
                  <w14:noFill/>
                  <w14:prstDash w14:val="solid"/>
                  <w14:miter w14:lim="400000"/>
                </w14:textOutline>
              </w:rPr>
              <w:t>SWEDEN</w:t>
            </w:r>
          </w:p>
        </w:tc>
        <w:tc>
          <w:tcPr>
            <w:tcW w:w="833" w:type="pct"/>
            <w:shd w:val="clear" w:color="auto" w:fill="D9E2F3" w:themeFill="accent1" w:themeFillTint="33"/>
            <w:vAlign w:val="center"/>
          </w:tcPr>
          <w:p w14:paraId="439FC3E7"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b/>
                <w:bCs/>
                <w:sz w:val="18"/>
                <w:szCs w:val="18"/>
                <w14:textOutline w14:w="12700" w14:cap="flat" w14:cmpd="sng" w14:algn="ctr">
                  <w14:noFill/>
                  <w14:prstDash w14:val="solid"/>
                  <w14:miter w14:lim="400000"/>
                </w14:textOutline>
              </w:rPr>
              <w:t>NETHERLANDS</w:t>
            </w:r>
          </w:p>
        </w:tc>
        <w:tc>
          <w:tcPr>
            <w:tcW w:w="833" w:type="pct"/>
            <w:shd w:val="clear" w:color="auto" w:fill="D9E2F3" w:themeFill="accent1" w:themeFillTint="33"/>
            <w:vAlign w:val="center"/>
          </w:tcPr>
          <w:p w14:paraId="632B5B31"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b/>
                <w:bCs/>
                <w:sz w:val="18"/>
                <w:szCs w:val="18"/>
                <w14:textOutline w14:w="12700" w14:cap="flat" w14:cmpd="sng" w14:algn="ctr">
                  <w14:noFill/>
                  <w14:prstDash w14:val="solid"/>
                  <w14:miter w14:lim="400000"/>
                </w14:textOutline>
              </w:rPr>
              <w:t>UK</w:t>
            </w:r>
          </w:p>
        </w:tc>
        <w:tc>
          <w:tcPr>
            <w:tcW w:w="833" w:type="pct"/>
            <w:shd w:val="clear" w:color="auto" w:fill="D9E2F3" w:themeFill="accent1" w:themeFillTint="33"/>
            <w:vAlign w:val="center"/>
          </w:tcPr>
          <w:p w14:paraId="115664AF"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b/>
                <w:bCs/>
                <w:sz w:val="18"/>
                <w:szCs w:val="18"/>
                <w14:textOutline w14:w="12700" w14:cap="flat" w14:cmpd="sng" w14:algn="ctr">
                  <w14:noFill/>
                  <w14:prstDash w14:val="solid"/>
                  <w14:miter w14:lim="400000"/>
                </w14:textOutline>
              </w:rPr>
              <w:t>IRELAND</w:t>
            </w:r>
          </w:p>
        </w:tc>
      </w:tr>
      <w:tr w:rsidR="00562BC0" w:rsidRPr="003270D6" w14:paraId="37639065" w14:textId="77777777" w:rsidTr="00EB397F">
        <w:trPr>
          <w:trHeight w:val="397"/>
        </w:trPr>
        <w:tc>
          <w:tcPr>
            <w:tcW w:w="833" w:type="pct"/>
            <w:shd w:val="clear" w:color="auto" w:fill="B4C6E7" w:themeFill="accent1" w:themeFillTint="66"/>
            <w:vAlign w:val="center"/>
          </w:tcPr>
          <w:p w14:paraId="40EF570C"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i/>
                <w:iCs/>
                <w:sz w:val="18"/>
                <w:szCs w:val="18"/>
                <w14:textOutline w14:w="12700" w14:cap="flat" w14:cmpd="sng" w14:algn="ctr">
                  <w14:noFill/>
                  <w14:prstDash w14:val="solid"/>
                  <w14:miter w14:lim="400000"/>
                </w14:textOutline>
              </w:rPr>
              <w:t>Decile</w:t>
            </w:r>
          </w:p>
        </w:tc>
        <w:tc>
          <w:tcPr>
            <w:tcW w:w="833" w:type="pct"/>
            <w:shd w:val="clear" w:color="auto" w:fill="B4C6E7" w:themeFill="accent1" w:themeFillTint="66"/>
            <w:vAlign w:val="center"/>
          </w:tcPr>
          <w:p w14:paraId="38EB5056"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i/>
                <w:iCs/>
                <w:sz w:val="18"/>
                <w:szCs w:val="18"/>
                <w14:textOutline w14:w="12700" w14:cap="flat" w14:cmpd="sng" w14:algn="ctr">
                  <w14:noFill/>
                  <w14:prstDash w14:val="solid"/>
                  <w14:miter w14:lim="400000"/>
                </w14:textOutline>
              </w:rPr>
            </w:pPr>
            <w:r w:rsidRPr="00D7542E">
              <w:rPr>
                <w:rFonts w:ascii="Times New Roman" w:hAnsi="Times New Roman" w:cs="Times New Roman"/>
                <w:i/>
                <w:iCs/>
                <w:sz w:val="18"/>
                <w:szCs w:val="18"/>
                <w14:textOutline w14:w="12700" w14:cap="flat" w14:cmpd="sng" w14:algn="ctr">
                  <w14:noFill/>
                  <w14:prstDash w14:val="solid"/>
                  <w14:miter w14:lim="400000"/>
                </w14:textOutline>
              </w:rPr>
              <w:t>Coefficient</w:t>
            </w:r>
          </w:p>
        </w:tc>
        <w:tc>
          <w:tcPr>
            <w:tcW w:w="833" w:type="pct"/>
            <w:shd w:val="clear" w:color="auto" w:fill="B4C6E7" w:themeFill="accent1" w:themeFillTint="66"/>
            <w:vAlign w:val="center"/>
          </w:tcPr>
          <w:p w14:paraId="3675B914"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i/>
                <w:iCs/>
                <w:sz w:val="18"/>
                <w:szCs w:val="18"/>
                <w14:textOutline w14:w="12700" w14:cap="flat" w14:cmpd="sng" w14:algn="ctr">
                  <w14:noFill/>
                  <w14:prstDash w14:val="solid"/>
                  <w14:miter w14:lim="400000"/>
                </w14:textOutline>
              </w:rPr>
              <w:t>Coefficient</w:t>
            </w:r>
          </w:p>
        </w:tc>
        <w:tc>
          <w:tcPr>
            <w:tcW w:w="833" w:type="pct"/>
            <w:shd w:val="clear" w:color="auto" w:fill="B4C6E7" w:themeFill="accent1" w:themeFillTint="66"/>
            <w:vAlign w:val="center"/>
          </w:tcPr>
          <w:p w14:paraId="5D49F2D4"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i/>
                <w:iCs/>
                <w:sz w:val="18"/>
                <w:szCs w:val="18"/>
                <w14:textOutline w14:w="12700" w14:cap="flat" w14:cmpd="sng" w14:algn="ctr">
                  <w14:noFill/>
                  <w14:prstDash w14:val="solid"/>
                  <w14:miter w14:lim="400000"/>
                </w14:textOutline>
              </w:rPr>
              <w:t>Coefficient</w:t>
            </w:r>
          </w:p>
        </w:tc>
        <w:tc>
          <w:tcPr>
            <w:tcW w:w="833" w:type="pct"/>
            <w:shd w:val="clear" w:color="auto" w:fill="B4C6E7" w:themeFill="accent1" w:themeFillTint="66"/>
            <w:vAlign w:val="center"/>
          </w:tcPr>
          <w:p w14:paraId="78F5A28D"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i/>
                <w:iCs/>
                <w:sz w:val="18"/>
                <w:szCs w:val="18"/>
                <w14:textOutline w14:w="12700" w14:cap="flat" w14:cmpd="sng" w14:algn="ctr">
                  <w14:noFill/>
                  <w14:prstDash w14:val="solid"/>
                  <w14:miter w14:lim="400000"/>
                </w14:textOutline>
              </w:rPr>
              <w:t>Coefficient</w:t>
            </w:r>
          </w:p>
        </w:tc>
        <w:tc>
          <w:tcPr>
            <w:tcW w:w="833" w:type="pct"/>
            <w:shd w:val="clear" w:color="auto" w:fill="B4C6E7" w:themeFill="accent1" w:themeFillTint="66"/>
            <w:vAlign w:val="center"/>
          </w:tcPr>
          <w:p w14:paraId="0269FEE0"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i/>
                <w:iCs/>
                <w:sz w:val="18"/>
                <w:szCs w:val="18"/>
                <w14:textOutline w14:w="12700" w14:cap="flat" w14:cmpd="sng" w14:algn="ctr">
                  <w14:noFill/>
                  <w14:prstDash w14:val="solid"/>
                  <w14:miter w14:lim="400000"/>
                </w14:textOutline>
              </w:rPr>
              <w:t>Coefficient</w:t>
            </w:r>
          </w:p>
        </w:tc>
      </w:tr>
      <w:tr w:rsidR="00562BC0" w:rsidRPr="003270D6" w14:paraId="7C3CF20D" w14:textId="77777777" w:rsidTr="00EB397F">
        <w:trPr>
          <w:cnfStyle w:val="000000100000" w:firstRow="0" w:lastRow="0" w:firstColumn="0" w:lastColumn="0" w:oddVBand="0" w:evenVBand="0" w:oddHBand="1" w:evenHBand="0" w:firstRowFirstColumn="0" w:firstRowLastColumn="0" w:lastRowFirstColumn="0" w:lastRowLastColumn="0"/>
          <w:trHeight w:val="397"/>
        </w:trPr>
        <w:tc>
          <w:tcPr>
            <w:tcW w:w="833" w:type="pct"/>
            <w:shd w:val="clear" w:color="auto" w:fill="D9E2F3" w:themeFill="accent1" w:themeFillTint="33"/>
            <w:vAlign w:val="center"/>
          </w:tcPr>
          <w:p w14:paraId="01A7554E"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i/>
                <w:iCs/>
                <w:sz w:val="18"/>
                <w:szCs w:val="18"/>
                <w14:textOutline w14:w="12700" w14:cap="flat" w14:cmpd="sng" w14:algn="ctr">
                  <w14:noFill/>
                  <w14:prstDash w14:val="solid"/>
                  <w14:miter w14:lim="400000"/>
                </w14:textOutline>
              </w:rPr>
              <w:t>1</w:t>
            </w:r>
          </w:p>
        </w:tc>
        <w:tc>
          <w:tcPr>
            <w:tcW w:w="833" w:type="pct"/>
            <w:shd w:val="clear" w:color="auto" w:fill="D9E2F3" w:themeFill="accent1" w:themeFillTint="33"/>
            <w:vAlign w:val="center"/>
          </w:tcPr>
          <w:p w14:paraId="0B8036F4"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13.01***</w:t>
            </w:r>
          </w:p>
        </w:tc>
        <w:tc>
          <w:tcPr>
            <w:tcW w:w="833" w:type="pct"/>
            <w:shd w:val="clear" w:color="auto" w:fill="D9E2F3" w:themeFill="accent1" w:themeFillTint="33"/>
            <w:vAlign w:val="center"/>
          </w:tcPr>
          <w:p w14:paraId="50C8E929"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7.01***</w:t>
            </w:r>
          </w:p>
        </w:tc>
        <w:tc>
          <w:tcPr>
            <w:tcW w:w="833" w:type="pct"/>
            <w:shd w:val="clear" w:color="auto" w:fill="D9E2F3" w:themeFill="accent1" w:themeFillTint="33"/>
            <w:vAlign w:val="center"/>
          </w:tcPr>
          <w:p w14:paraId="46A5A9EA"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3.88***</w:t>
            </w:r>
          </w:p>
        </w:tc>
        <w:tc>
          <w:tcPr>
            <w:tcW w:w="833" w:type="pct"/>
            <w:shd w:val="clear" w:color="auto" w:fill="D9E2F3" w:themeFill="accent1" w:themeFillTint="33"/>
            <w:vAlign w:val="center"/>
          </w:tcPr>
          <w:p w14:paraId="5C745A43"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5.61***</w:t>
            </w:r>
          </w:p>
        </w:tc>
        <w:tc>
          <w:tcPr>
            <w:tcW w:w="833" w:type="pct"/>
            <w:shd w:val="clear" w:color="auto" w:fill="D9E2F3" w:themeFill="accent1" w:themeFillTint="33"/>
            <w:vAlign w:val="center"/>
          </w:tcPr>
          <w:p w14:paraId="76B79786"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3.73***</w:t>
            </w:r>
          </w:p>
        </w:tc>
      </w:tr>
      <w:tr w:rsidR="00562BC0" w:rsidRPr="003270D6" w14:paraId="4523729F" w14:textId="77777777" w:rsidTr="00EB397F">
        <w:trPr>
          <w:trHeight w:val="397"/>
        </w:trPr>
        <w:tc>
          <w:tcPr>
            <w:tcW w:w="833" w:type="pct"/>
            <w:vAlign w:val="center"/>
          </w:tcPr>
          <w:p w14:paraId="491EDF06"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i/>
                <w:iCs/>
                <w:sz w:val="18"/>
                <w:szCs w:val="18"/>
                <w14:textOutline w14:w="12700" w14:cap="flat" w14:cmpd="sng" w14:algn="ctr">
                  <w14:noFill/>
                  <w14:prstDash w14:val="solid"/>
                  <w14:miter w14:lim="400000"/>
                </w14:textOutline>
              </w:rPr>
              <w:t>2</w:t>
            </w:r>
          </w:p>
        </w:tc>
        <w:tc>
          <w:tcPr>
            <w:tcW w:w="833" w:type="pct"/>
            <w:vAlign w:val="center"/>
          </w:tcPr>
          <w:p w14:paraId="405EBE39"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12.11***</w:t>
            </w:r>
          </w:p>
        </w:tc>
        <w:tc>
          <w:tcPr>
            <w:tcW w:w="833" w:type="pct"/>
            <w:vAlign w:val="center"/>
          </w:tcPr>
          <w:p w14:paraId="0DB470C5"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4.58***</w:t>
            </w:r>
          </w:p>
        </w:tc>
        <w:tc>
          <w:tcPr>
            <w:tcW w:w="833" w:type="pct"/>
            <w:vAlign w:val="center"/>
          </w:tcPr>
          <w:p w14:paraId="5E56E3CC"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3.49***</w:t>
            </w:r>
          </w:p>
        </w:tc>
        <w:tc>
          <w:tcPr>
            <w:tcW w:w="833" w:type="pct"/>
            <w:vAlign w:val="center"/>
          </w:tcPr>
          <w:p w14:paraId="466DE5B8"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7.04***</w:t>
            </w:r>
          </w:p>
        </w:tc>
        <w:tc>
          <w:tcPr>
            <w:tcW w:w="833" w:type="pct"/>
            <w:vAlign w:val="center"/>
          </w:tcPr>
          <w:p w14:paraId="0112B12B"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4.13***</w:t>
            </w:r>
          </w:p>
        </w:tc>
      </w:tr>
      <w:tr w:rsidR="00562BC0" w:rsidRPr="003270D6" w14:paraId="60071F2D" w14:textId="77777777" w:rsidTr="00EB397F">
        <w:trPr>
          <w:cnfStyle w:val="000000100000" w:firstRow="0" w:lastRow="0" w:firstColumn="0" w:lastColumn="0" w:oddVBand="0" w:evenVBand="0" w:oddHBand="1" w:evenHBand="0" w:firstRowFirstColumn="0" w:firstRowLastColumn="0" w:lastRowFirstColumn="0" w:lastRowLastColumn="0"/>
          <w:trHeight w:val="397"/>
        </w:trPr>
        <w:tc>
          <w:tcPr>
            <w:tcW w:w="833" w:type="pct"/>
            <w:shd w:val="clear" w:color="auto" w:fill="D9E2F3" w:themeFill="accent1" w:themeFillTint="33"/>
            <w:vAlign w:val="center"/>
          </w:tcPr>
          <w:p w14:paraId="7BF119D9"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i/>
                <w:iCs/>
                <w:sz w:val="18"/>
                <w:szCs w:val="18"/>
                <w14:textOutline w14:w="12700" w14:cap="flat" w14:cmpd="sng" w14:algn="ctr">
                  <w14:noFill/>
                  <w14:prstDash w14:val="solid"/>
                  <w14:miter w14:lim="400000"/>
                </w14:textOutline>
              </w:rPr>
              <w:t>3</w:t>
            </w:r>
          </w:p>
        </w:tc>
        <w:tc>
          <w:tcPr>
            <w:tcW w:w="833" w:type="pct"/>
            <w:shd w:val="clear" w:color="auto" w:fill="D9E2F3" w:themeFill="accent1" w:themeFillTint="33"/>
            <w:vAlign w:val="center"/>
          </w:tcPr>
          <w:p w14:paraId="6B798833"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10.60***</w:t>
            </w:r>
          </w:p>
        </w:tc>
        <w:tc>
          <w:tcPr>
            <w:tcW w:w="833" w:type="pct"/>
            <w:shd w:val="clear" w:color="auto" w:fill="D9E2F3" w:themeFill="accent1" w:themeFillTint="33"/>
            <w:vAlign w:val="center"/>
          </w:tcPr>
          <w:p w14:paraId="306AFBCC"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3.53***</w:t>
            </w:r>
          </w:p>
        </w:tc>
        <w:tc>
          <w:tcPr>
            <w:tcW w:w="833" w:type="pct"/>
            <w:shd w:val="clear" w:color="auto" w:fill="D9E2F3" w:themeFill="accent1" w:themeFillTint="33"/>
            <w:vAlign w:val="center"/>
          </w:tcPr>
          <w:p w14:paraId="134A90E9"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3.31***</w:t>
            </w:r>
          </w:p>
        </w:tc>
        <w:tc>
          <w:tcPr>
            <w:tcW w:w="833" w:type="pct"/>
            <w:shd w:val="clear" w:color="auto" w:fill="D9E2F3" w:themeFill="accent1" w:themeFillTint="33"/>
            <w:vAlign w:val="center"/>
          </w:tcPr>
          <w:p w14:paraId="2EA5FF48"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8.16***</w:t>
            </w:r>
          </w:p>
        </w:tc>
        <w:tc>
          <w:tcPr>
            <w:tcW w:w="833" w:type="pct"/>
            <w:shd w:val="clear" w:color="auto" w:fill="D9E2F3" w:themeFill="accent1" w:themeFillTint="33"/>
            <w:vAlign w:val="center"/>
          </w:tcPr>
          <w:p w14:paraId="313F2F52"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4.38***</w:t>
            </w:r>
          </w:p>
        </w:tc>
      </w:tr>
      <w:tr w:rsidR="00562BC0" w:rsidRPr="003270D6" w14:paraId="47B8EAAE" w14:textId="77777777" w:rsidTr="00EB397F">
        <w:trPr>
          <w:trHeight w:val="397"/>
        </w:trPr>
        <w:tc>
          <w:tcPr>
            <w:tcW w:w="833" w:type="pct"/>
            <w:vAlign w:val="center"/>
          </w:tcPr>
          <w:p w14:paraId="0C43D8A5"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i/>
                <w:iCs/>
                <w:sz w:val="18"/>
                <w:szCs w:val="18"/>
                <w14:textOutline w14:w="12700" w14:cap="flat" w14:cmpd="sng" w14:algn="ctr">
                  <w14:noFill/>
                  <w14:prstDash w14:val="solid"/>
                  <w14:miter w14:lim="400000"/>
                </w14:textOutline>
              </w:rPr>
              <w:t>4</w:t>
            </w:r>
          </w:p>
        </w:tc>
        <w:tc>
          <w:tcPr>
            <w:tcW w:w="833" w:type="pct"/>
            <w:vAlign w:val="center"/>
          </w:tcPr>
          <w:p w14:paraId="21DAD682"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9.75***</w:t>
            </w:r>
          </w:p>
        </w:tc>
        <w:tc>
          <w:tcPr>
            <w:tcW w:w="833" w:type="pct"/>
            <w:vAlign w:val="center"/>
          </w:tcPr>
          <w:p w14:paraId="63640547"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3.09***</w:t>
            </w:r>
          </w:p>
        </w:tc>
        <w:tc>
          <w:tcPr>
            <w:tcW w:w="833" w:type="pct"/>
            <w:vAlign w:val="center"/>
          </w:tcPr>
          <w:p w14:paraId="0F2B5CA6"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3.82***</w:t>
            </w:r>
          </w:p>
        </w:tc>
        <w:tc>
          <w:tcPr>
            <w:tcW w:w="833" w:type="pct"/>
            <w:vAlign w:val="center"/>
          </w:tcPr>
          <w:p w14:paraId="0D8DF658"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8.71***</w:t>
            </w:r>
          </w:p>
        </w:tc>
        <w:tc>
          <w:tcPr>
            <w:tcW w:w="833" w:type="pct"/>
            <w:vAlign w:val="center"/>
          </w:tcPr>
          <w:p w14:paraId="1A303DA0"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4.36***</w:t>
            </w:r>
          </w:p>
        </w:tc>
      </w:tr>
      <w:tr w:rsidR="00562BC0" w:rsidRPr="003270D6" w14:paraId="51BC556E" w14:textId="77777777" w:rsidTr="00EB397F">
        <w:trPr>
          <w:cnfStyle w:val="000000100000" w:firstRow="0" w:lastRow="0" w:firstColumn="0" w:lastColumn="0" w:oddVBand="0" w:evenVBand="0" w:oddHBand="1" w:evenHBand="0" w:firstRowFirstColumn="0" w:firstRowLastColumn="0" w:lastRowFirstColumn="0" w:lastRowLastColumn="0"/>
          <w:trHeight w:val="397"/>
        </w:trPr>
        <w:tc>
          <w:tcPr>
            <w:tcW w:w="833" w:type="pct"/>
            <w:shd w:val="clear" w:color="auto" w:fill="D9E2F3" w:themeFill="accent1" w:themeFillTint="33"/>
            <w:vAlign w:val="center"/>
          </w:tcPr>
          <w:p w14:paraId="1C1000F6"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i/>
                <w:iCs/>
                <w:sz w:val="18"/>
                <w:szCs w:val="18"/>
                <w14:textOutline w14:w="12700" w14:cap="flat" w14:cmpd="sng" w14:algn="ctr">
                  <w14:noFill/>
                  <w14:prstDash w14:val="solid"/>
                  <w14:miter w14:lim="400000"/>
                </w14:textOutline>
              </w:rPr>
              <w:t>5</w:t>
            </w:r>
          </w:p>
        </w:tc>
        <w:tc>
          <w:tcPr>
            <w:tcW w:w="833" w:type="pct"/>
            <w:shd w:val="clear" w:color="auto" w:fill="D9E2F3" w:themeFill="accent1" w:themeFillTint="33"/>
            <w:vAlign w:val="center"/>
          </w:tcPr>
          <w:p w14:paraId="2D01987D"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9.41***</w:t>
            </w:r>
          </w:p>
        </w:tc>
        <w:tc>
          <w:tcPr>
            <w:tcW w:w="833" w:type="pct"/>
            <w:shd w:val="clear" w:color="auto" w:fill="D9E2F3" w:themeFill="accent1" w:themeFillTint="33"/>
            <w:vAlign w:val="center"/>
          </w:tcPr>
          <w:p w14:paraId="3143B2F3"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2.83***</w:t>
            </w:r>
          </w:p>
        </w:tc>
        <w:tc>
          <w:tcPr>
            <w:tcW w:w="833" w:type="pct"/>
            <w:shd w:val="clear" w:color="auto" w:fill="D9E2F3" w:themeFill="accent1" w:themeFillTint="33"/>
            <w:vAlign w:val="center"/>
          </w:tcPr>
          <w:p w14:paraId="0D34EF52"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4.28***</w:t>
            </w:r>
          </w:p>
        </w:tc>
        <w:tc>
          <w:tcPr>
            <w:tcW w:w="833" w:type="pct"/>
            <w:shd w:val="clear" w:color="auto" w:fill="D9E2F3" w:themeFill="accent1" w:themeFillTint="33"/>
            <w:vAlign w:val="center"/>
          </w:tcPr>
          <w:p w14:paraId="42CDC480"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8.82***</w:t>
            </w:r>
          </w:p>
        </w:tc>
        <w:tc>
          <w:tcPr>
            <w:tcW w:w="833" w:type="pct"/>
            <w:shd w:val="clear" w:color="auto" w:fill="D9E2F3" w:themeFill="accent1" w:themeFillTint="33"/>
            <w:vAlign w:val="center"/>
          </w:tcPr>
          <w:p w14:paraId="6AF846AD"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4.24***</w:t>
            </w:r>
          </w:p>
        </w:tc>
      </w:tr>
      <w:tr w:rsidR="00562BC0" w:rsidRPr="003270D6" w14:paraId="4FB14F71" w14:textId="77777777" w:rsidTr="00EB397F">
        <w:trPr>
          <w:trHeight w:val="397"/>
        </w:trPr>
        <w:tc>
          <w:tcPr>
            <w:tcW w:w="833" w:type="pct"/>
            <w:vAlign w:val="center"/>
          </w:tcPr>
          <w:p w14:paraId="41263D18"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i/>
                <w:iCs/>
                <w:sz w:val="18"/>
                <w:szCs w:val="18"/>
                <w14:textOutline w14:w="12700" w14:cap="flat" w14:cmpd="sng" w14:algn="ctr">
                  <w14:noFill/>
                  <w14:prstDash w14:val="solid"/>
                  <w14:miter w14:lim="400000"/>
                </w14:textOutline>
              </w:rPr>
              <w:t>6</w:t>
            </w:r>
          </w:p>
        </w:tc>
        <w:tc>
          <w:tcPr>
            <w:tcW w:w="833" w:type="pct"/>
            <w:vAlign w:val="center"/>
          </w:tcPr>
          <w:p w14:paraId="73029D47"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9.77***</w:t>
            </w:r>
          </w:p>
        </w:tc>
        <w:tc>
          <w:tcPr>
            <w:tcW w:w="833" w:type="pct"/>
            <w:vAlign w:val="center"/>
          </w:tcPr>
          <w:p w14:paraId="4658ABA6"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2.80***</w:t>
            </w:r>
          </w:p>
        </w:tc>
        <w:tc>
          <w:tcPr>
            <w:tcW w:w="833" w:type="pct"/>
            <w:vAlign w:val="center"/>
          </w:tcPr>
          <w:p w14:paraId="52BDC6B6"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4.87***</w:t>
            </w:r>
          </w:p>
        </w:tc>
        <w:tc>
          <w:tcPr>
            <w:tcW w:w="833" w:type="pct"/>
            <w:vAlign w:val="center"/>
          </w:tcPr>
          <w:p w14:paraId="557D11ED"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9.22***</w:t>
            </w:r>
          </w:p>
        </w:tc>
        <w:tc>
          <w:tcPr>
            <w:tcW w:w="833" w:type="pct"/>
            <w:vAlign w:val="center"/>
          </w:tcPr>
          <w:p w14:paraId="3A259AD2"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4.38***</w:t>
            </w:r>
          </w:p>
        </w:tc>
      </w:tr>
      <w:tr w:rsidR="00562BC0" w:rsidRPr="003270D6" w14:paraId="373FF281" w14:textId="77777777" w:rsidTr="00EB397F">
        <w:trPr>
          <w:cnfStyle w:val="000000100000" w:firstRow="0" w:lastRow="0" w:firstColumn="0" w:lastColumn="0" w:oddVBand="0" w:evenVBand="0" w:oddHBand="1" w:evenHBand="0" w:firstRowFirstColumn="0" w:firstRowLastColumn="0" w:lastRowFirstColumn="0" w:lastRowLastColumn="0"/>
          <w:trHeight w:val="397"/>
        </w:trPr>
        <w:tc>
          <w:tcPr>
            <w:tcW w:w="833" w:type="pct"/>
            <w:shd w:val="clear" w:color="auto" w:fill="D9E2F3" w:themeFill="accent1" w:themeFillTint="33"/>
            <w:vAlign w:val="center"/>
          </w:tcPr>
          <w:p w14:paraId="60418421"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i/>
                <w:iCs/>
                <w:sz w:val="18"/>
                <w:szCs w:val="18"/>
                <w14:textOutline w14:w="12700" w14:cap="flat" w14:cmpd="sng" w14:algn="ctr">
                  <w14:noFill/>
                  <w14:prstDash w14:val="solid"/>
                  <w14:miter w14:lim="400000"/>
                </w14:textOutline>
              </w:rPr>
              <w:t>7</w:t>
            </w:r>
          </w:p>
        </w:tc>
        <w:tc>
          <w:tcPr>
            <w:tcW w:w="833" w:type="pct"/>
            <w:shd w:val="clear" w:color="auto" w:fill="D9E2F3" w:themeFill="accent1" w:themeFillTint="33"/>
            <w:vAlign w:val="center"/>
          </w:tcPr>
          <w:p w14:paraId="4C76DD46"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10.53***</w:t>
            </w:r>
          </w:p>
        </w:tc>
        <w:tc>
          <w:tcPr>
            <w:tcW w:w="833" w:type="pct"/>
            <w:shd w:val="clear" w:color="auto" w:fill="D9E2F3" w:themeFill="accent1" w:themeFillTint="33"/>
            <w:vAlign w:val="center"/>
          </w:tcPr>
          <w:p w14:paraId="0713A6DE"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3.01***</w:t>
            </w:r>
          </w:p>
        </w:tc>
        <w:tc>
          <w:tcPr>
            <w:tcW w:w="833" w:type="pct"/>
            <w:shd w:val="clear" w:color="auto" w:fill="D9E2F3" w:themeFill="accent1" w:themeFillTint="33"/>
            <w:vAlign w:val="center"/>
          </w:tcPr>
          <w:p w14:paraId="17F53D5C"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5.29***</w:t>
            </w:r>
          </w:p>
        </w:tc>
        <w:tc>
          <w:tcPr>
            <w:tcW w:w="833" w:type="pct"/>
            <w:shd w:val="clear" w:color="auto" w:fill="D9E2F3" w:themeFill="accent1" w:themeFillTint="33"/>
            <w:vAlign w:val="center"/>
          </w:tcPr>
          <w:p w14:paraId="363FBA6E"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9.00***</w:t>
            </w:r>
          </w:p>
        </w:tc>
        <w:tc>
          <w:tcPr>
            <w:tcW w:w="833" w:type="pct"/>
            <w:shd w:val="clear" w:color="auto" w:fill="D9E2F3" w:themeFill="accent1" w:themeFillTint="33"/>
            <w:vAlign w:val="center"/>
          </w:tcPr>
          <w:p w14:paraId="45DFD6CB"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4.61***</w:t>
            </w:r>
          </w:p>
        </w:tc>
      </w:tr>
      <w:tr w:rsidR="00562BC0" w:rsidRPr="003270D6" w14:paraId="089C2A23" w14:textId="77777777" w:rsidTr="00EB397F">
        <w:trPr>
          <w:trHeight w:val="397"/>
        </w:trPr>
        <w:tc>
          <w:tcPr>
            <w:tcW w:w="833" w:type="pct"/>
            <w:vAlign w:val="center"/>
          </w:tcPr>
          <w:p w14:paraId="2B4700A7"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i/>
                <w:iCs/>
                <w:sz w:val="18"/>
                <w:szCs w:val="18"/>
                <w14:textOutline w14:w="12700" w14:cap="flat" w14:cmpd="sng" w14:algn="ctr">
                  <w14:noFill/>
                  <w14:prstDash w14:val="solid"/>
                  <w14:miter w14:lim="400000"/>
                </w14:textOutline>
              </w:rPr>
              <w:t>8</w:t>
            </w:r>
          </w:p>
        </w:tc>
        <w:tc>
          <w:tcPr>
            <w:tcW w:w="833" w:type="pct"/>
            <w:vAlign w:val="center"/>
          </w:tcPr>
          <w:p w14:paraId="5DF0CC93"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11.50***</w:t>
            </w:r>
          </w:p>
        </w:tc>
        <w:tc>
          <w:tcPr>
            <w:tcW w:w="833" w:type="pct"/>
            <w:vAlign w:val="center"/>
          </w:tcPr>
          <w:p w14:paraId="79E50F4C"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3.13***</w:t>
            </w:r>
          </w:p>
        </w:tc>
        <w:tc>
          <w:tcPr>
            <w:tcW w:w="833" w:type="pct"/>
            <w:vAlign w:val="center"/>
          </w:tcPr>
          <w:p w14:paraId="6388C607"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5.84***</w:t>
            </w:r>
          </w:p>
        </w:tc>
        <w:tc>
          <w:tcPr>
            <w:tcW w:w="833" w:type="pct"/>
            <w:vAlign w:val="center"/>
          </w:tcPr>
          <w:p w14:paraId="1121D848"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9.25***</w:t>
            </w:r>
          </w:p>
        </w:tc>
        <w:tc>
          <w:tcPr>
            <w:tcW w:w="833" w:type="pct"/>
            <w:vAlign w:val="center"/>
          </w:tcPr>
          <w:p w14:paraId="5A72FE8C"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5.00***</w:t>
            </w:r>
          </w:p>
        </w:tc>
      </w:tr>
      <w:tr w:rsidR="00562BC0" w:rsidRPr="003270D6" w14:paraId="3023D9F4" w14:textId="77777777" w:rsidTr="00EB397F">
        <w:trPr>
          <w:cnfStyle w:val="000000100000" w:firstRow="0" w:lastRow="0" w:firstColumn="0" w:lastColumn="0" w:oddVBand="0" w:evenVBand="0" w:oddHBand="1" w:evenHBand="0" w:firstRowFirstColumn="0" w:firstRowLastColumn="0" w:lastRowFirstColumn="0" w:lastRowLastColumn="0"/>
          <w:trHeight w:val="397"/>
        </w:trPr>
        <w:tc>
          <w:tcPr>
            <w:tcW w:w="833" w:type="pct"/>
            <w:shd w:val="clear" w:color="auto" w:fill="D9E2F3" w:themeFill="accent1" w:themeFillTint="33"/>
            <w:vAlign w:val="center"/>
          </w:tcPr>
          <w:p w14:paraId="6A093C0E"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i/>
                <w:iCs/>
                <w:sz w:val="18"/>
                <w:szCs w:val="18"/>
                <w14:textOutline w14:w="12700" w14:cap="flat" w14:cmpd="sng" w14:algn="ctr">
                  <w14:noFill/>
                  <w14:prstDash w14:val="solid"/>
                  <w14:miter w14:lim="400000"/>
                </w14:textOutline>
              </w:rPr>
              <w:t>9</w:t>
            </w:r>
          </w:p>
        </w:tc>
        <w:tc>
          <w:tcPr>
            <w:tcW w:w="833" w:type="pct"/>
            <w:shd w:val="clear" w:color="auto" w:fill="D9E2F3" w:themeFill="accent1" w:themeFillTint="33"/>
            <w:vAlign w:val="center"/>
          </w:tcPr>
          <w:p w14:paraId="7F51DFE4"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13.00***</w:t>
            </w:r>
          </w:p>
        </w:tc>
        <w:tc>
          <w:tcPr>
            <w:tcW w:w="833" w:type="pct"/>
            <w:shd w:val="clear" w:color="auto" w:fill="D9E2F3" w:themeFill="accent1" w:themeFillTint="33"/>
            <w:vAlign w:val="center"/>
          </w:tcPr>
          <w:p w14:paraId="030722DF"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3.75***</w:t>
            </w:r>
          </w:p>
        </w:tc>
        <w:tc>
          <w:tcPr>
            <w:tcW w:w="833" w:type="pct"/>
            <w:shd w:val="clear" w:color="auto" w:fill="D9E2F3" w:themeFill="accent1" w:themeFillTint="33"/>
            <w:vAlign w:val="center"/>
          </w:tcPr>
          <w:p w14:paraId="43D16DFF"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6.56***</w:t>
            </w:r>
          </w:p>
        </w:tc>
        <w:tc>
          <w:tcPr>
            <w:tcW w:w="833" w:type="pct"/>
            <w:shd w:val="clear" w:color="auto" w:fill="D9E2F3" w:themeFill="accent1" w:themeFillTint="33"/>
            <w:vAlign w:val="center"/>
          </w:tcPr>
          <w:p w14:paraId="5475B730"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10.33***</w:t>
            </w:r>
          </w:p>
        </w:tc>
        <w:tc>
          <w:tcPr>
            <w:tcW w:w="833" w:type="pct"/>
            <w:shd w:val="clear" w:color="auto" w:fill="D9E2F3" w:themeFill="accent1" w:themeFillTint="33"/>
            <w:vAlign w:val="center"/>
          </w:tcPr>
          <w:p w14:paraId="43019E54"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5.02***</w:t>
            </w:r>
          </w:p>
        </w:tc>
      </w:tr>
      <w:tr w:rsidR="00562BC0" w:rsidRPr="003270D6" w14:paraId="2F77442E" w14:textId="77777777" w:rsidTr="00EB397F">
        <w:trPr>
          <w:trHeight w:val="397"/>
        </w:trPr>
        <w:tc>
          <w:tcPr>
            <w:tcW w:w="833" w:type="pct"/>
            <w:shd w:val="clear" w:color="auto" w:fill="B4C6E7" w:themeFill="accent1" w:themeFillTint="66"/>
            <w:vAlign w:val="center"/>
          </w:tcPr>
          <w:p w14:paraId="6A6D2C85"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i/>
                <w:iCs/>
                <w:sz w:val="18"/>
                <w:szCs w:val="18"/>
                <w14:textOutline w14:w="12700" w14:cap="flat" w14:cmpd="sng" w14:algn="ctr">
                  <w14:noFill/>
                  <w14:prstDash w14:val="solid"/>
                  <w14:miter w14:lim="400000"/>
                </w14:textOutline>
              </w:rPr>
              <w:t>Percentile ratio</w:t>
            </w:r>
          </w:p>
        </w:tc>
        <w:tc>
          <w:tcPr>
            <w:tcW w:w="833" w:type="pct"/>
            <w:shd w:val="clear" w:color="auto" w:fill="B4C6E7" w:themeFill="accent1" w:themeFillTint="66"/>
            <w:vAlign w:val="center"/>
          </w:tcPr>
          <w:p w14:paraId="7951E412"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i/>
                <w:iCs/>
                <w:sz w:val="18"/>
                <w:szCs w:val="18"/>
                <w14:textOutline w14:w="12700" w14:cap="flat" w14:cmpd="sng" w14:algn="ctr">
                  <w14:noFill/>
                  <w14:prstDash w14:val="solid"/>
                  <w14:miter w14:lim="400000"/>
                </w14:textOutline>
              </w:rPr>
            </w:pPr>
            <w:r w:rsidRPr="00D7542E">
              <w:rPr>
                <w:rFonts w:ascii="Times New Roman" w:hAnsi="Times New Roman" w:cs="Times New Roman"/>
                <w:i/>
                <w:iCs/>
                <w:sz w:val="18"/>
                <w:szCs w:val="18"/>
                <w14:textOutline w14:w="12700" w14:cap="flat" w14:cmpd="sng" w14:algn="ctr">
                  <w14:noFill/>
                  <w14:prstDash w14:val="solid"/>
                  <w14:miter w14:lim="400000"/>
                </w14:textOutline>
              </w:rPr>
              <w:t>Coefficient</w:t>
            </w:r>
          </w:p>
        </w:tc>
        <w:tc>
          <w:tcPr>
            <w:tcW w:w="833" w:type="pct"/>
            <w:shd w:val="clear" w:color="auto" w:fill="B4C6E7" w:themeFill="accent1" w:themeFillTint="66"/>
            <w:vAlign w:val="center"/>
          </w:tcPr>
          <w:p w14:paraId="55A78D1C"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i/>
                <w:iCs/>
                <w:sz w:val="18"/>
                <w:szCs w:val="18"/>
                <w14:textOutline w14:w="12700" w14:cap="flat" w14:cmpd="sng" w14:algn="ctr">
                  <w14:noFill/>
                  <w14:prstDash w14:val="solid"/>
                  <w14:miter w14:lim="400000"/>
                </w14:textOutline>
              </w:rPr>
              <w:t>Coefficient</w:t>
            </w:r>
          </w:p>
        </w:tc>
        <w:tc>
          <w:tcPr>
            <w:tcW w:w="833" w:type="pct"/>
            <w:shd w:val="clear" w:color="auto" w:fill="B4C6E7" w:themeFill="accent1" w:themeFillTint="66"/>
            <w:vAlign w:val="center"/>
          </w:tcPr>
          <w:p w14:paraId="17DD4DB5"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i/>
                <w:iCs/>
                <w:sz w:val="18"/>
                <w:szCs w:val="18"/>
                <w14:textOutline w14:w="12700" w14:cap="flat" w14:cmpd="sng" w14:algn="ctr">
                  <w14:noFill/>
                  <w14:prstDash w14:val="solid"/>
                  <w14:miter w14:lim="400000"/>
                </w14:textOutline>
              </w:rPr>
              <w:t>Coefficient</w:t>
            </w:r>
          </w:p>
        </w:tc>
        <w:tc>
          <w:tcPr>
            <w:tcW w:w="833" w:type="pct"/>
            <w:shd w:val="clear" w:color="auto" w:fill="B4C6E7" w:themeFill="accent1" w:themeFillTint="66"/>
            <w:vAlign w:val="center"/>
          </w:tcPr>
          <w:p w14:paraId="1FFAC6C3"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i/>
                <w:iCs/>
                <w:sz w:val="18"/>
                <w:szCs w:val="18"/>
                <w14:textOutline w14:w="12700" w14:cap="flat" w14:cmpd="sng" w14:algn="ctr">
                  <w14:noFill/>
                  <w14:prstDash w14:val="solid"/>
                  <w14:miter w14:lim="400000"/>
                </w14:textOutline>
              </w:rPr>
              <w:t>Coefficient</w:t>
            </w:r>
          </w:p>
        </w:tc>
        <w:tc>
          <w:tcPr>
            <w:tcW w:w="833" w:type="pct"/>
            <w:shd w:val="clear" w:color="auto" w:fill="B4C6E7" w:themeFill="accent1" w:themeFillTint="66"/>
            <w:vAlign w:val="center"/>
          </w:tcPr>
          <w:p w14:paraId="72A7EE8B"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i/>
                <w:iCs/>
                <w:sz w:val="18"/>
                <w:szCs w:val="18"/>
                <w14:textOutline w14:w="12700" w14:cap="flat" w14:cmpd="sng" w14:algn="ctr">
                  <w14:noFill/>
                  <w14:prstDash w14:val="solid"/>
                  <w14:miter w14:lim="400000"/>
                </w14:textOutline>
              </w:rPr>
              <w:t>Coefficient</w:t>
            </w:r>
          </w:p>
        </w:tc>
      </w:tr>
      <w:tr w:rsidR="00562BC0" w:rsidRPr="003270D6" w14:paraId="143F16FC" w14:textId="77777777" w:rsidTr="00EB397F">
        <w:trPr>
          <w:cnfStyle w:val="000000100000" w:firstRow="0" w:lastRow="0" w:firstColumn="0" w:lastColumn="0" w:oddVBand="0" w:evenVBand="0" w:oddHBand="1" w:evenHBand="0" w:firstRowFirstColumn="0" w:firstRowLastColumn="0" w:lastRowFirstColumn="0" w:lastRowLastColumn="0"/>
          <w:trHeight w:val="397"/>
        </w:trPr>
        <w:tc>
          <w:tcPr>
            <w:tcW w:w="833" w:type="pct"/>
            <w:shd w:val="clear" w:color="auto" w:fill="D9E2F3" w:themeFill="accent1" w:themeFillTint="33"/>
            <w:vAlign w:val="center"/>
          </w:tcPr>
          <w:p w14:paraId="0D7F71F4"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i/>
                <w:iCs/>
                <w:sz w:val="18"/>
                <w:szCs w:val="18"/>
                <w14:textOutline w14:w="12700" w14:cap="flat" w14:cmpd="sng" w14:algn="ctr">
                  <w14:noFill/>
                  <w14:prstDash w14:val="solid"/>
                  <w14:miter w14:lim="400000"/>
                </w14:textOutline>
              </w:rPr>
              <w:t>P90/P10</w:t>
            </w:r>
          </w:p>
        </w:tc>
        <w:tc>
          <w:tcPr>
            <w:tcW w:w="833" w:type="pct"/>
            <w:shd w:val="clear" w:color="auto" w:fill="D9E2F3" w:themeFill="accent1" w:themeFillTint="33"/>
            <w:vAlign w:val="center"/>
          </w:tcPr>
          <w:p w14:paraId="6D435DED"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-0.14***</w:t>
            </w:r>
          </w:p>
        </w:tc>
        <w:tc>
          <w:tcPr>
            <w:tcW w:w="833" w:type="pct"/>
            <w:shd w:val="clear" w:color="auto" w:fill="D9E2F3" w:themeFill="accent1" w:themeFillTint="33"/>
            <w:vAlign w:val="center"/>
          </w:tcPr>
          <w:p w14:paraId="4C774775"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-0.45***</w:t>
            </w:r>
          </w:p>
        </w:tc>
        <w:tc>
          <w:tcPr>
            <w:tcW w:w="833" w:type="pct"/>
            <w:shd w:val="clear" w:color="auto" w:fill="D9E2F3" w:themeFill="accent1" w:themeFillTint="33"/>
            <w:vAlign w:val="center"/>
          </w:tcPr>
          <w:p w14:paraId="16FD1ECF"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0.21*</w:t>
            </w:r>
          </w:p>
        </w:tc>
        <w:tc>
          <w:tcPr>
            <w:tcW w:w="833" w:type="pct"/>
            <w:shd w:val="clear" w:color="auto" w:fill="D9E2F3" w:themeFill="accent1" w:themeFillTint="33"/>
            <w:vAlign w:val="center"/>
          </w:tcPr>
          <w:p w14:paraId="0793B3BC"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0.42***</w:t>
            </w:r>
          </w:p>
        </w:tc>
        <w:tc>
          <w:tcPr>
            <w:tcW w:w="833" w:type="pct"/>
            <w:shd w:val="clear" w:color="auto" w:fill="D9E2F3" w:themeFill="accent1" w:themeFillTint="33"/>
            <w:vAlign w:val="center"/>
          </w:tcPr>
          <w:p w14:paraId="4862E02E"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-0.01</w:t>
            </w:r>
          </w:p>
        </w:tc>
      </w:tr>
      <w:tr w:rsidR="00562BC0" w:rsidRPr="003270D6" w14:paraId="3BDBF8BD" w14:textId="77777777" w:rsidTr="00EB397F">
        <w:trPr>
          <w:trHeight w:val="397"/>
        </w:trPr>
        <w:tc>
          <w:tcPr>
            <w:tcW w:w="833" w:type="pct"/>
            <w:vAlign w:val="center"/>
          </w:tcPr>
          <w:p w14:paraId="536185F5"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i/>
                <w:iCs/>
                <w:sz w:val="18"/>
                <w:szCs w:val="18"/>
                <w14:textOutline w14:w="12700" w14:cap="flat" w14:cmpd="sng" w14:algn="ctr">
                  <w14:noFill/>
                  <w14:prstDash w14:val="solid"/>
                  <w14:miter w14:lim="400000"/>
                </w14:textOutline>
              </w:rPr>
              <w:t>P80/P20</w:t>
            </w:r>
          </w:p>
        </w:tc>
        <w:tc>
          <w:tcPr>
            <w:tcW w:w="833" w:type="pct"/>
            <w:vAlign w:val="center"/>
          </w:tcPr>
          <w:p w14:paraId="5F5CDB9F"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-0.15***</w:t>
            </w:r>
          </w:p>
        </w:tc>
        <w:tc>
          <w:tcPr>
            <w:tcW w:w="833" w:type="pct"/>
            <w:vAlign w:val="center"/>
          </w:tcPr>
          <w:p w14:paraId="086257E1"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-0.19***</w:t>
            </w:r>
          </w:p>
        </w:tc>
        <w:tc>
          <w:tcPr>
            <w:tcW w:w="833" w:type="pct"/>
            <w:vAlign w:val="center"/>
          </w:tcPr>
          <w:p w14:paraId="3FD2028B"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0.21***</w:t>
            </w:r>
          </w:p>
        </w:tc>
        <w:tc>
          <w:tcPr>
            <w:tcW w:w="833" w:type="pct"/>
            <w:vAlign w:val="center"/>
          </w:tcPr>
          <w:p w14:paraId="76B863FC"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0.16***</w:t>
            </w:r>
          </w:p>
        </w:tc>
        <w:tc>
          <w:tcPr>
            <w:tcW w:w="833" w:type="pct"/>
            <w:vAlign w:val="center"/>
          </w:tcPr>
          <w:p w14:paraId="1AE0C46B" w14:textId="77777777" w:rsidR="00562BC0" w:rsidRPr="00D7542E" w:rsidRDefault="00562BC0" w:rsidP="00EB397F">
            <w:pPr>
              <w:pStyle w:val="Corpo"/>
              <w:tabs>
                <w:tab w:val="left" w:pos="1440"/>
                <w:tab w:val="left" w:pos="2880"/>
              </w:tabs>
              <w:suppressAutoHyphens/>
              <w:jc w:val="center"/>
              <w:rPr>
                <w:rFonts w:ascii="Times New Roman" w:hAnsi="Times New Roman" w:cs="Times New Roman"/>
                <w:sz w:val="18"/>
                <w:szCs w:val="18"/>
              </w:rPr>
            </w:pPr>
            <w:r w:rsidRPr="00D7542E">
              <w:rPr>
                <w:rFonts w:ascii="Times New Roman" w:hAnsi="Times New Roman" w:cs="Times New Roman"/>
                <w:sz w:val="18"/>
                <w:szCs w:val="18"/>
              </w:rPr>
              <w:t>-0.01</w:t>
            </w:r>
          </w:p>
        </w:tc>
      </w:tr>
    </w:tbl>
    <w:tbl>
      <w:tblPr>
        <w:tblStyle w:val="TableNormal2"/>
        <w:tblW w:w="8111" w:type="dxa"/>
        <w:tblInd w:w="1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111"/>
      </w:tblGrid>
      <w:tr w:rsidR="00562BC0" w:rsidRPr="00F74A65" w14:paraId="042B4B83" w14:textId="77777777" w:rsidTr="00EB397F">
        <w:trPr>
          <w:trHeight w:val="235"/>
        </w:trPr>
        <w:tc>
          <w:tcPr>
            <w:tcW w:w="8111" w:type="dxa"/>
            <w:tcBorders>
              <w:top w:val="nil"/>
              <w:left w:val="nil"/>
              <w:bottom w:val="nil"/>
              <w:right w:val="nil"/>
            </w:tcBorders>
            <w:shd w:val="clear" w:color="auto" w:fill="auto"/>
            <w:tcMar>
              <w:top w:w="80" w:type="dxa"/>
              <w:left w:w="80" w:type="dxa"/>
              <w:bottom w:w="80" w:type="dxa"/>
              <w:right w:w="80" w:type="dxa"/>
            </w:tcMar>
            <w:vAlign w:val="center"/>
          </w:tcPr>
          <w:p w14:paraId="00E24986" w14:textId="77777777" w:rsidR="00562BC0" w:rsidRPr="00F74A65" w:rsidRDefault="00562BC0" w:rsidP="00EB397F">
            <w:pPr>
              <w:pStyle w:val="DidefaultB"/>
              <w:spacing w:before="120"/>
              <w:rPr>
                <w:lang w:val="en-US"/>
              </w:rPr>
            </w:pPr>
            <w:r>
              <w:rPr>
                <w:rFonts w:ascii="Times New Roman" w:hAnsi="Times New Roman"/>
                <w:i/>
                <w:iCs/>
                <w:sz w:val="18"/>
                <w:szCs w:val="18"/>
                <w:lang w:val="en-US"/>
              </w:rPr>
              <w:t>Notes:</w:t>
            </w:r>
            <w:r>
              <w:rPr>
                <w:rFonts w:ascii="Times New Roman" w:hAnsi="Times New Roman"/>
                <w:sz w:val="18"/>
                <w:szCs w:val="18"/>
                <w:lang w:val="en-US"/>
              </w:rPr>
              <w:t xml:space="preserve">  Robust standard errors in brackets; </w:t>
            </w:r>
            <w:r>
              <w:rPr>
                <w:rFonts w:ascii="Times New Roman" w:hAnsi="Times New Roman"/>
                <w:sz w:val="18"/>
                <w:szCs w:val="18"/>
                <w:vertAlign w:val="superscript"/>
                <w:lang w:val="en-US"/>
              </w:rPr>
              <w:t>*</w:t>
            </w:r>
            <w:r>
              <w:rPr>
                <w:rFonts w:ascii="Times New Roman" w:hAnsi="Times New Roman"/>
                <w:sz w:val="18"/>
                <w:szCs w:val="18"/>
                <w:lang w:val="en-US"/>
              </w:rPr>
              <w:t xml:space="preserve"> </w:t>
            </w:r>
            <w:r>
              <w:rPr>
                <w:rFonts w:ascii="Times New Roman" w:hAnsi="Times New Roman"/>
                <w:i/>
                <w:iCs/>
                <w:sz w:val="18"/>
                <w:szCs w:val="18"/>
                <w:lang w:val="en-US"/>
              </w:rPr>
              <w:t>p</w:t>
            </w:r>
            <w:r>
              <w:rPr>
                <w:rFonts w:ascii="Times New Roman" w:hAnsi="Times New Roman"/>
                <w:sz w:val="18"/>
                <w:szCs w:val="18"/>
                <w:lang w:val="en-US"/>
              </w:rPr>
              <w:t xml:space="preserve"> &lt; 0.10, </w:t>
            </w:r>
            <w:r>
              <w:rPr>
                <w:rFonts w:ascii="Times New Roman" w:hAnsi="Times New Roman"/>
                <w:sz w:val="18"/>
                <w:szCs w:val="18"/>
                <w:vertAlign w:val="superscript"/>
                <w:lang w:val="en-US"/>
              </w:rPr>
              <w:t>**</w:t>
            </w:r>
            <w:r>
              <w:rPr>
                <w:rFonts w:ascii="Times New Roman" w:hAnsi="Times New Roman"/>
                <w:sz w:val="18"/>
                <w:szCs w:val="18"/>
                <w:lang w:val="en-US"/>
              </w:rPr>
              <w:t xml:space="preserve"> </w:t>
            </w:r>
            <w:r>
              <w:rPr>
                <w:rFonts w:ascii="Times New Roman" w:hAnsi="Times New Roman"/>
                <w:i/>
                <w:iCs/>
                <w:sz w:val="18"/>
                <w:szCs w:val="18"/>
                <w:lang w:val="en-US"/>
              </w:rPr>
              <w:t>p</w:t>
            </w:r>
            <w:r>
              <w:rPr>
                <w:rFonts w:ascii="Times New Roman" w:hAnsi="Times New Roman"/>
                <w:sz w:val="18"/>
                <w:szCs w:val="18"/>
                <w:lang w:val="en-US"/>
              </w:rPr>
              <w:t xml:space="preserve"> &lt; 0.05, </w:t>
            </w:r>
            <w:r>
              <w:rPr>
                <w:rFonts w:ascii="Times New Roman" w:hAnsi="Times New Roman"/>
                <w:sz w:val="18"/>
                <w:szCs w:val="18"/>
                <w:vertAlign w:val="superscript"/>
                <w:lang w:val="en-US"/>
              </w:rPr>
              <w:t>***</w:t>
            </w:r>
            <w:r>
              <w:rPr>
                <w:rFonts w:ascii="Times New Roman" w:hAnsi="Times New Roman"/>
                <w:sz w:val="18"/>
                <w:szCs w:val="18"/>
                <w:lang w:val="en-US"/>
              </w:rPr>
              <w:t xml:space="preserve"> </w:t>
            </w:r>
            <w:r>
              <w:rPr>
                <w:rFonts w:ascii="Times New Roman" w:hAnsi="Times New Roman"/>
                <w:i/>
                <w:iCs/>
                <w:sz w:val="18"/>
                <w:szCs w:val="18"/>
                <w:lang w:val="en-US"/>
              </w:rPr>
              <w:t>p</w:t>
            </w:r>
            <w:r>
              <w:rPr>
                <w:rFonts w:ascii="Times New Roman" w:hAnsi="Times New Roman"/>
                <w:sz w:val="18"/>
                <w:szCs w:val="18"/>
                <w:lang w:val="en-US"/>
              </w:rPr>
              <w:t xml:space="preserve"> &lt; 0.01.</w:t>
            </w:r>
          </w:p>
        </w:tc>
      </w:tr>
      <w:tr w:rsidR="00562BC0" w14:paraId="72959B2E" w14:textId="77777777" w:rsidTr="00EB397F">
        <w:trPr>
          <w:trHeight w:val="212"/>
        </w:trPr>
        <w:tc>
          <w:tcPr>
            <w:tcW w:w="8111" w:type="dxa"/>
            <w:tcBorders>
              <w:top w:val="nil"/>
              <w:left w:val="nil"/>
              <w:bottom w:val="nil"/>
              <w:right w:val="nil"/>
            </w:tcBorders>
            <w:shd w:val="clear" w:color="auto" w:fill="auto"/>
            <w:tcMar>
              <w:top w:w="80" w:type="dxa"/>
              <w:left w:w="80" w:type="dxa"/>
              <w:bottom w:w="80" w:type="dxa"/>
              <w:right w:w="80" w:type="dxa"/>
            </w:tcMar>
            <w:vAlign w:val="center"/>
          </w:tcPr>
          <w:p w14:paraId="0BFC8C0E" w14:textId="77777777" w:rsidR="00562BC0" w:rsidRDefault="00562BC0" w:rsidP="00EB397F">
            <w:pPr>
              <w:pStyle w:val="Corpo"/>
              <w:suppressAutoHyphens/>
              <w:jc w:val="both"/>
            </w:pPr>
            <w:r>
              <w:rPr>
                <w:i/>
                <w:iCs/>
                <w:sz w:val="18"/>
                <w:szCs w:val="18"/>
                <w14:textOutline w14:w="12700" w14:cap="flat" w14:cmpd="sng" w14:algn="ctr">
                  <w14:noFill/>
                  <w14:prstDash w14:val="solid"/>
                  <w14:miter w14:lim="400000"/>
                </w14:textOutline>
              </w:rPr>
              <w:t>Source:</w:t>
            </w:r>
            <w:r>
              <w:rPr>
                <w:sz w:val="18"/>
                <w:szCs w:val="18"/>
                <w14:textOutline w14:w="12700" w14:cap="flat" w14:cmpd="sng" w14:algn="ctr">
                  <w14:noFill/>
                  <w14:prstDash w14:val="solid"/>
                  <w14:miter w14:lim="400000"/>
                </w14:textOutline>
              </w:rPr>
              <w:t xml:space="preserve"> Authors’ own elaboration using Luxembourg Income Study’s data.</w:t>
            </w:r>
          </w:p>
        </w:tc>
      </w:tr>
    </w:tbl>
    <w:p w14:paraId="044DDBA7" w14:textId="77777777" w:rsidR="00562BC0" w:rsidRDefault="00562BC0">
      <w:pPr>
        <w:pStyle w:val="Corpo"/>
        <w:rPr>
          <w:b/>
          <w:bCs/>
          <w:sz w:val="18"/>
          <w:szCs w:val="18"/>
          <w14:textOutline w14:w="12700" w14:cap="flat" w14:cmpd="sng" w14:algn="ctr">
            <w14:noFill/>
            <w14:prstDash w14:val="solid"/>
            <w14:miter w14:lim="400000"/>
          </w14:textOutline>
        </w:rPr>
      </w:pPr>
    </w:p>
    <w:p w14:paraId="3F4154C9" w14:textId="77777777" w:rsidR="008516F9" w:rsidRDefault="008516F9">
      <w:pPr>
        <w:pStyle w:val="Corpo"/>
        <w:rPr>
          <w:b/>
          <w:bCs/>
          <w:sz w:val="18"/>
          <w:szCs w:val="18"/>
          <w14:textOutline w14:w="12700" w14:cap="flat" w14:cmpd="sng" w14:algn="ctr">
            <w14:noFill/>
            <w14:prstDash w14:val="solid"/>
            <w14:miter w14:lim="400000"/>
          </w14:textOutline>
        </w:rPr>
      </w:pPr>
    </w:p>
    <w:p w14:paraId="485E7F7B" w14:textId="77777777" w:rsidR="008516F9" w:rsidRDefault="008516F9">
      <w:pPr>
        <w:pStyle w:val="Corpo"/>
        <w:rPr>
          <w:b/>
          <w:bCs/>
          <w:sz w:val="18"/>
          <w:szCs w:val="18"/>
          <w14:textOutline w14:w="12700" w14:cap="flat" w14:cmpd="sng" w14:algn="ctr">
            <w14:noFill/>
            <w14:prstDash w14:val="solid"/>
            <w14:miter w14:lim="400000"/>
          </w14:textOutline>
        </w:rPr>
      </w:pPr>
    </w:p>
    <w:p w14:paraId="6C4D7111" w14:textId="77777777" w:rsidR="008516F9" w:rsidRDefault="008516F9">
      <w:pPr>
        <w:pStyle w:val="Corpo"/>
        <w:rPr>
          <w:b/>
          <w:bCs/>
          <w:sz w:val="18"/>
          <w:szCs w:val="18"/>
          <w14:textOutline w14:w="12700" w14:cap="flat" w14:cmpd="sng" w14:algn="ctr">
            <w14:noFill/>
            <w14:prstDash w14:val="solid"/>
            <w14:miter w14:lim="400000"/>
          </w14:textOutline>
        </w:rPr>
      </w:pPr>
    </w:p>
    <w:p w14:paraId="71F77BC7" w14:textId="77777777" w:rsidR="008516F9" w:rsidRDefault="008516F9">
      <w:pPr>
        <w:pStyle w:val="Corpo"/>
        <w:rPr>
          <w:b/>
          <w:bCs/>
          <w:sz w:val="18"/>
          <w:szCs w:val="18"/>
          <w14:textOutline w14:w="12700" w14:cap="flat" w14:cmpd="sng" w14:algn="ctr">
            <w14:noFill/>
            <w14:prstDash w14:val="solid"/>
            <w14:miter w14:lim="400000"/>
          </w14:textOutline>
        </w:rPr>
      </w:pPr>
    </w:p>
    <w:p w14:paraId="3E5482FF" w14:textId="77777777" w:rsidR="008516F9" w:rsidRDefault="008516F9">
      <w:pPr>
        <w:pStyle w:val="Corpo"/>
        <w:rPr>
          <w:b/>
          <w:bCs/>
          <w:sz w:val="18"/>
          <w:szCs w:val="18"/>
          <w14:textOutline w14:w="12700" w14:cap="flat" w14:cmpd="sng" w14:algn="ctr">
            <w14:noFill/>
            <w14:prstDash w14:val="solid"/>
            <w14:miter w14:lim="400000"/>
          </w14:textOutline>
        </w:rPr>
      </w:pPr>
    </w:p>
    <w:p w14:paraId="1B5990F2" w14:textId="77777777" w:rsidR="006D6C64" w:rsidRDefault="006D6C64" w:rsidP="006D6C64">
      <w:pPr>
        <w:pStyle w:val="CorpoA"/>
        <w:widowControl w:val="0"/>
        <w:spacing w:line="240" w:lineRule="auto"/>
        <w:jc w:val="center"/>
        <w:rPr>
          <w:rFonts w:ascii="Times New Roman" w:eastAsia="Times New Roman" w:hAnsi="Times New Roman" w:cs="Times New Roman"/>
          <w:sz w:val="24"/>
          <w:szCs w:val="24"/>
        </w:rPr>
      </w:pPr>
    </w:p>
    <w:p w14:paraId="561A46CA" w14:textId="77777777" w:rsidR="006D6C64" w:rsidRDefault="006D6C64" w:rsidP="006D6C64">
      <w:pPr>
        <w:pStyle w:val="Corpo"/>
        <w:rPr>
          <w:rFonts w:ascii="Calibri Light" w:eastAsia="Calibri Light" w:hAnsi="Calibri Light" w:cs="Calibri Light"/>
          <w:sz w:val="28"/>
          <w:szCs w:val="28"/>
          <w14:textOutline w14:w="12700" w14:cap="flat" w14:cmpd="sng" w14:algn="ctr">
            <w14:noFill/>
            <w14:prstDash w14:val="solid"/>
            <w14:miter w14:lim="400000"/>
          </w14:textOutline>
        </w:rPr>
      </w:pPr>
    </w:p>
    <w:p w14:paraId="491A9A09" w14:textId="77777777" w:rsidR="006D6C64" w:rsidRDefault="006D6C64" w:rsidP="006D6C64">
      <w:pPr>
        <w:pStyle w:val="Corpo"/>
      </w:pPr>
      <w:r>
        <w:rPr>
          <w:rFonts w:ascii="Arial Unicode MS" w:hAnsi="Arial Unicode MS"/>
          <w:sz w:val="28"/>
          <w:szCs w:val="28"/>
          <w14:textOutline w14:w="12700" w14:cap="flat" w14:cmpd="sng" w14:algn="ctr">
            <w14:noFill/>
            <w14:prstDash w14:val="solid"/>
            <w14:miter w14:lim="400000"/>
          </w14:textOutline>
        </w:rPr>
        <w:br w:type="page"/>
      </w:r>
    </w:p>
    <w:p w14:paraId="6DD98F68" w14:textId="77777777" w:rsidR="008516F9" w:rsidRDefault="008516F9">
      <w:pPr>
        <w:pStyle w:val="Corpo"/>
        <w:rPr>
          <w:b/>
          <w:bCs/>
          <w:sz w:val="18"/>
          <w:szCs w:val="18"/>
          <w14:textOutline w14:w="12700" w14:cap="flat" w14:cmpd="sng" w14:algn="ctr">
            <w14:noFill/>
            <w14:prstDash w14:val="solid"/>
            <w14:miter w14:lim="400000"/>
          </w14:textOutline>
        </w:rPr>
      </w:pPr>
    </w:p>
    <w:p w14:paraId="4E5F85B0" w14:textId="77777777" w:rsidR="008516F9" w:rsidRDefault="008516F9">
      <w:pPr>
        <w:pStyle w:val="Corpo"/>
        <w:rPr>
          <w:b/>
          <w:bCs/>
          <w:sz w:val="18"/>
          <w:szCs w:val="18"/>
          <w14:textOutline w14:w="12700" w14:cap="flat" w14:cmpd="sng" w14:algn="ctr">
            <w14:noFill/>
            <w14:prstDash w14:val="solid"/>
            <w14:miter w14:lim="400000"/>
          </w14:textOutline>
        </w:rPr>
      </w:pPr>
    </w:p>
    <w:p w14:paraId="0813A7A7" w14:textId="77777777" w:rsidR="000E090E" w:rsidRDefault="000E090E" w:rsidP="000E090E">
      <w:pPr>
        <w:pStyle w:val="Header"/>
        <w:spacing w:before="0" w:line="240" w:lineRule="auto"/>
        <w:rPr>
          <w:lang w:val="en-US"/>
        </w:rPr>
      </w:pPr>
      <w:bookmarkStart w:id="0" w:name="_Toc63267558"/>
      <w:r w:rsidRPr="00947E8E">
        <w:rPr>
          <w:lang w:val="en-US"/>
        </w:rPr>
        <w:t>Figures</w:t>
      </w:r>
      <w:bookmarkEnd w:id="0"/>
    </w:p>
    <w:p w14:paraId="75137699" w14:textId="77777777" w:rsidR="000E090E" w:rsidRPr="00947E8E" w:rsidRDefault="000E090E" w:rsidP="000E090E">
      <w:pPr>
        <w:pStyle w:val="Header"/>
        <w:spacing w:before="0" w:line="240" w:lineRule="auto"/>
        <w:outlineLvl w:val="9"/>
      </w:pPr>
      <w:r>
        <w:rPr>
          <w:noProof/>
        </w:rPr>
        <mc:AlternateContent>
          <mc:Choice Requires="wps">
            <w:drawing>
              <wp:anchor distT="0" distB="0" distL="114300" distR="114300" simplePos="0" relativeHeight="251660288" behindDoc="0" locked="0" layoutInCell="1" allowOverlap="1" wp14:anchorId="0B1CF9AA" wp14:editId="71A2B437">
                <wp:simplePos x="0" y="0"/>
                <wp:positionH relativeFrom="column">
                  <wp:posOffset>0</wp:posOffset>
                </wp:positionH>
                <wp:positionV relativeFrom="paragraph">
                  <wp:posOffset>5412740</wp:posOffset>
                </wp:positionV>
                <wp:extent cx="5943600" cy="635"/>
                <wp:effectExtent l="0" t="0" r="0" b="0"/>
                <wp:wrapSquare wrapText="bothSides"/>
                <wp:docPr id="1" name="Casella di testo 1"/>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wps:spPr>
                      <wps:txbx>
                        <w:txbxContent>
                          <w:p w14:paraId="0E719ECD" w14:textId="1ADB24F0" w:rsidR="00B153B1" w:rsidRPr="00947E8E" w:rsidRDefault="00B153B1" w:rsidP="000E090E">
                            <w:pPr>
                              <w:pStyle w:val="Caption"/>
                              <w:spacing w:after="0"/>
                              <w:rPr>
                                <w:noProof/>
                                <w:color w:val="auto"/>
                                <w:sz w:val="44"/>
                                <w:szCs w:val="44"/>
                              </w:rPr>
                            </w:pPr>
                            <w:r w:rsidRPr="00947E8E">
                              <w:rPr>
                                <w:b/>
                                <w:bCs/>
                                <w:i w:val="0"/>
                                <w:iCs w:val="0"/>
                                <w:color w:val="auto"/>
                                <w:sz w:val="24"/>
                                <w:szCs w:val="24"/>
                              </w:rPr>
                              <w:t xml:space="preserve">Figure </w:t>
                            </w:r>
                            <w:r w:rsidRPr="00947E8E">
                              <w:rPr>
                                <w:b/>
                                <w:bCs/>
                                <w:i w:val="0"/>
                                <w:iCs w:val="0"/>
                                <w:color w:val="auto"/>
                                <w:sz w:val="24"/>
                                <w:szCs w:val="24"/>
                              </w:rPr>
                              <w:fldChar w:fldCharType="begin"/>
                            </w:r>
                            <w:r w:rsidRPr="00947E8E">
                              <w:rPr>
                                <w:b/>
                                <w:bCs/>
                                <w:i w:val="0"/>
                                <w:iCs w:val="0"/>
                                <w:color w:val="auto"/>
                                <w:sz w:val="24"/>
                                <w:szCs w:val="24"/>
                              </w:rPr>
                              <w:instrText xml:space="preserve"> SEQ Figure \* ARABIC </w:instrText>
                            </w:r>
                            <w:r w:rsidRPr="00947E8E">
                              <w:rPr>
                                <w:b/>
                                <w:bCs/>
                                <w:i w:val="0"/>
                                <w:iCs w:val="0"/>
                                <w:color w:val="auto"/>
                                <w:sz w:val="24"/>
                                <w:szCs w:val="24"/>
                              </w:rPr>
                              <w:fldChar w:fldCharType="separate"/>
                            </w:r>
                            <w:r>
                              <w:rPr>
                                <w:b/>
                                <w:bCs/>
                                <w:i w:val="0"/>
                                <w:iCs w:val="0"/>
                                <w:noProof/>
                                <w:color w:val="auto"/>
                                <w:sz w:val="24"/>
                                <w:szCs w:val="24"/>
                              </w:rPr>
                              <w:t>1</w:t>
                            </w:r>
                            <w:r w:rsidRPr="00947E8E">
                              <w:rPr>
                                <w:b/>
                                <w:bCs/>
                                <w:i w:val="0"/>
                                <w:iCs w:val="0"/>
                                <w:color w:val="auto"/>
                                <w:sz w:val="24"/>
                                <w:szCs w:val="24"/>
                              </w:rPr>
                              <w:fldChar w:fldCharType="end"/>
                            </w:r>
                            <w:r w:rsidRPr="00947E8E">
                              <w:rPr>
                                <w:b/>
                                <w:bCs/>
                                <w:i w:val="0"/>
                                <w:iCs w:val="0"/>
                                <w:color w:val="auto"/>
                                <w:sz w:val="24"/>
                                <w:szCs w:val="24"/>
                              </w:rPr>
                              <w:t>:</w:t>
                            </w:r>
                            <w:r w:rsidRPr="00947E8E">
                              <w:rPr>
                                <w:i w:val="0"/>
                                <w:iCs w:val="0"/>
                                <w:color w:val="auto"/>
                                <w:sz w:val="24"/>
                                <w:szCs w:val="24"/>
                              </w:rPr>
                              <w:t xml:space="preserve"> Labor Force Participation (by sex) and Gini index, all countries.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B1CF9AA" id="_x0000_t202" coordsize="21600,21600" o:spt="202" path="m,l,21600r21600,l21600,xe">
                <v:stroke joinstyle="miter"/>
                <v:path gradientshapeok="t" o:connecttype="rect"/>
              </v:shapetype>
              <v:shape id="Casella di testo 1" o:spid="_x0000_s1026" type="#_x0000_t202" style="position:absolute;margin-left:0;margin-top:426.2pt;width:468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" stroked="f">
                <v:textbox style="mso-fit-shape-to-text:t" inset="0,0,0,0">
                  <w:txbxContent>
                    <w:p w14:paraId="0E719ECD" w14:textId="1ADB24F0" w:rsidR="00B153B1" w:rsidRPr="00947E8E" w:rsidRDefault="00B153B1" w:rsidP="000E090E">
                      <w:pPr>
                        <w:pStyle w:val="Caption"/>
                        <w:spacing w:after="0"/>
                        <w:rPr>
                          <w:noProof/>
                          <w:color w:val="auto"/>
                          <w:sz w:val="44"/>
                          <w:szCs w:val="44"/>
                        </w:rPr>
                      </w:pPr>
                      <w:r w:rsidRPr="00947E8E">
                        <w:rPr>
                          <w:b/>
                          <w:bCs/>
                          <w:i w:val="0"/>
                          <w:iCs w:val="0"/>
                          <w:color w:val="auto"/>
                          <w:sz w:val="24"/>
                          <w:szCs w:val="24"/>
                        </w:rPr>
                        <w:t xml:space="preserve">Figure </w:t>
                      </w:r>
                      <w:r w:rsidRPr="00947E8E">
                        <w:rPr>
                          <w:b/>
                          <w:bCs/>
                          <w:i w:val="0"/>
                          <w:iCs w:val="0"/>
                          <w:color w:val="auto"/>
                          <w:sz w:val="24"/>
                          <w:szCs w:val="24"/>
                        </w:rPr>
                        <w:fldChar w:fldCharType="begin"/>
                      </w:r>
                      <w:r w:rsidRPr="00947E8E">
                        <w:rPr>
                          <w:b/>
                          <w:bCs/>
                          <w:i w:val="0"/>
                          <w:iCs w:val="0"/>
                          <w:color w:val="auto"/>
                          <w:sz w:val="24"/>
                          <w:szCs w:val="24"/>
                        </w:rPr>
                        <w:instrText xml:space="preserve"> SEQ Figure \* ARABIC </w:instrText>
                      </w:r>
                      <w:r w:rsidRPr="00947E8E">
                        <w:rPr>
                          <w:b/>
                          <w:bCs/>
                          <w:i w:val="0"/>
                          <w:iCs w:val="0"/>
                          <w:color w:val="auto"/>
                          <w:sz w:val="24"/>
                          <w:szCs w:val="24"/>
                        </w:rPr>
                        <w:fldChar w:fldCharType="separate"/>
                      </w:r>
                      <w:r>
                        <w:rPr>
                          <w:b/>
                          <w:bCs/>
                          <w:i w:val="0"/>
                          <w:iCs w:val="0"/>
                          <w:noProof/>
                          <w:color w:val="auto"/>
                          <w:sz w:val="24"/>
                          <w:szCs w:val="24"/>
                        </w:rPr>
                        <w:t>1</w:t>
                      </w:r>
                      <w:r w:rsidRPr="00947E8E">
                        <w:rPr>
                          <w:b/>
                          <w:bCs/>
                          <w:i w:val="0"/>
                          <w:iCs w:val="0"/>
                          <w:color w:val="auto"/>
                          <w:sz w:val="24"/>
                          <w:szCs w:val="24"/>
                        </w:rPr>
                        <w:fldChar w:fldCharType="end"/>
                      </w:r>
                      <w:r w:rsidRPr="00947E8E">
                        <w:rPr>
                          <w:b/>
                          <w:bCs/>
                          <w:i w:val="0"/>
                          <w:iCs w:val="0"/>
                          <w:color w:val="auto"/>
                          <w:sz w:val="24"/>
                          <w:szCs w:val="24"/>
                        </w:rPr>
                        <w:t>:</w:t>
                      </w:r>
                      <w:r w:rsidRPr="00947E8E">
                        <w:rPr>
                          <w:i w:val="0"/>
                          <w:iCs w:val="0"/>
                          <w:color w:val="auto"/>
                          <w:sz w:val="24"/>
                          <w:szCs w:val="24"/>
                        </w:rPr>
                        <w:t xml:space="preserve"> Labor Force Participation (by sex) and Gini index, all countries.</w:t>
                      </w:r>
                    </w:p>
                  </w:txbxContent>
                </v:textbox>
                <w10:wrap type="square"/>
              </v:shape>
            </w:pict>
          </mc:Fallback>
        </mc:AlternateContent>
      </w:r>
      <w:r>
        <w:rPr>
          <w:noProof/>
        </w:rPr>
        <w:drawing>
          <wp:anchor distT="12700" distB="12700" distL="12700" distR="12700" simplePos="0" relativeHeight="251659264" behindDoc="0" locked="0" layoutInCell="1" allowOverlap="1" wp14:anchorId="09E88A6F" wp14:editId="39137FE5">
            <wp:simplePos x="914400" y="1426210"/>
            <wp:positionH relativeFrom="margin">
              <wp:align>center</wp:align>
            </wp:positionH>
            <wp:positionV relativeFrom="margin">
              <wp:align>center</wp:align>
            </wp:positionV>
            <wp:extent cx="5943600" cy="2978785"/>
            <wp:effectExtent l="0" t="0" r="0" b="0"/>
            <wp:wrapSquare wrapText="bothSides"/>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1_GINI_FLFP_all_countries.png"/>
                    <pic:cNvPicPr>
                      <a:picLocks noChangeAspect="1"/>
                    </pic:cNvPicPr>
                  </pic:nvPicPr>
                  <pic:blipFill>
                    <a:blip r:embed="rId115"/>
                    <a:stretch>
                      <a:fillRect/>
                    </a:stretch>
                  </pic:blipFill>
                  <pic:spPr>
                    <a:xfrm>
                      <a:off x="0" y="0"/>
                      <a:ext cx="5943600" cy="2978785"/>
                    </a:xfrm>
                    <a:prstGeom prst="rect">
                      <a:avLst/>
                    </a:prstGeom>
                    <a:ln w="12700" cap="flat">
                      <a:noFill/>
                      <a:miter lim="400000"/>
                    </a:ln>
                    <a:effectLst/>
                  </pic:spPr>
                </pic:pic>
              </a:graphicData>
            </a:graphic>
          </wp:anchor>
        </w:drawing>
      </w:r>
    </w:p>
    <w:p w14:paraId="06B9CFFC" w14:textId="77777777" w:rsidR="000E090E" w:rsidRDefault="000E090E" w:rsidP="000E090E">
      <w:pPr>
        <w:sectPr w:rsidR="000E090E">
          <w:headerReference w:type="even" r:id="rId116"/>
          <w:headerReference w:type="default" r:id="rId117"/>
          <w:footerReference w:type="even" r:id="rId118"/>
          <w:footerReference w:type="default" r:id="rId119"/>
          <w:headerReference w:type="first" r:id="rId120"/>
          <w:footerReference w:type="first" r:id="rId121"/>
          <w:pgSz w:w="12240" w:h="15840"/>
          <w:pgMar w:top="1440" w:right="1440" w:bottom="1440" w:left="1440" w:header="720" w:footer="720" w:gutter="0"/>
          <w:cols w:space="720"/>
        </w:sectPr>
      </w:pPr>
    </w:p>
    <w:p w14:paraId="216CA887" w14:textId="77777777" w:rsidR="000E090E" w:rsidRDefault="000E090E" w:rsidP="000E090E">
      <w:pPr>
        <w:rPr>
          <w:color w:val="000000"/>
          <w:sz w:val="22"/>
          <w:szCs w:val="22"/>
          <w:u w:color="000000"/>
          <w:lang w:eastAsia="it-IT"/>
          <w14:textOutline w14:w="0" w14:cap="flat" w14:cmpd="sng" w14:algn="ctr">
            <w14:noFill/>
            <w14:prstDash w14:val="solid"/>
            <w14:bevel/>
          </w14:textOutline>
        </w:rPr>
      </w:pPr>
      <w:r>
        <w:rPr>
          <w:noProof/>
        </w:rPr>
        <w:lastRenderedPageBreak/>
        <mc:AlternateContent>
          <mc:Choice Requires="wps">
            <w:drawing>
              <wp:anchor distT="0" distB="0" distL="114300" distR="114300" simplePos="0" relativeHeight="251664384" behindDoc="0" locked="0" layoutInCell="1" allowOverlap="1" wp14:anchorId="3C1E372E" wp14:editId="6E37A205">
                <wp:simplePos x="0" y="0"/>
                <wp:positionH relativeFrom="column">
                  <wp:posOffset>625475</wp:posOffset>
                </wp:positionH>
                <wp:positionV relativeFrom="paragraph">
                  <wp:posOffset>5365750</wp:posOffset>
                </wp:positionV>
                <wp:extent cx="6978650" cy="635"/>
                <wp:effectExtent l="0" t="0" r="0" b="0"/>
                <wp:wrapSquare wrapText="bothSides"/>
                <wp:docPr id="9" name="Casella di testo 9"/>
                <wp:cNvGraphicFramePr/>
                <a:graphic xmlns:a="http://schemas.openxmlformats.org/drawingml/2006/main">
                  <a:graphicData uri="http://schemas.microsoft.com/office/word/2010/wordprocessingShape">
                    <wps:wsp>
                      <wps:cNvSpPr txBox="1"/>
                      <wps:spPr>
                        <a:xfrm>
                          <a:off x="0" y="0"/>
                          <a:ext cx="6978650" cy="635"/>
                        </a:xfrm>
                        <a:prstGeom prst="rect">
                          <a:avLst/>
                        </a:prstGeom>
                        <a:solidFill>
                          <a:prstClr val="white"/>
                        </a:solidFill>
                        <a:ln>
                          <a:noFill/>
                        </a:ln>
                      </wps:spPr>
                      <wps:txbx>
                        <w:txbxContent>
                          <w:p w14:paraId="37E5C9EF" w14:textId="77777777" w:rsidR="00B153B1" w:rsidRPr="00B05D1A" w:rsidRDefault="00B153B1" w:rsidP="000E090E">
                            <w:pPr>
                              <w:pStyle w:val="Caption"/>
                              <w:spacing w:after="240"/>
                              <w:rPr>
                                <w:i w:val="0"/>
                                <w:iCs w:val="0"/>
                                <w:color w:val="auto"/>
                                <w:sz w:val="20"/>
                                <w:szCs w:val="20"/>
                              </w:rPr>
                            </w:pPr>
                            <w:r w:rsidRPr="00B05D1A">
                              <w:rPr>
                                <w:color w:val="auto"/>
                                <w:sz w:val="20"/>
                                <w:szCs w:val="20"/>
                              </w:rPr>
                              <w:t>Note:</w:t>
                            </w:r>
                            <w:r w:rsidRPr="00B05D1A">
                              <w:rPr>
                                <w:i w:val="0"/>
                                <w:iCs w:val="0"/>
                                <w:color w:val="auto"/>
                                <w:sz w:val="20"/>
                                <w:szCs w:val="20"/>
                              </w:rPr>
                              <w:t xml:space="preserve"> East Asia, Pacific, and Sub-Saharan Africa always in black.</w:t>
                            </w:r>
                          </w:p>
                          <w:p w14:paraId="058096CA" w14:textId="2B7A8AB7" w:rsidR="00B153B1" w:rsidRPr="00947E8E" w:rsidRDefault="00B153B1" w:rsidP="000E090E">
                            <w:pPr>
                              <w:pStyle w:val="Caption"/>
                              <w:spacing w:after="0"/>
                              <w:rPr>
                                <w:noProof/>
                                <w:sz w:val="36"/>
                                <w:szCs w:val="36"/>
                              </w:rPr>
                            </w:pPr>
                            <w:r w:rsidRPr="00B05D1A">
                              <w:rPr>
                                <w:b/>
                                <w:bCs/>
                                <w:i w:val="0"/>
                                <w:iCs w:val="0"/>
                                <w:color w:val="auto"/>
                                <w:sz w:val="24"/>
                                <w:szCs w:val="24"/>
                              </w:rPr>
                              <w:t xml:space="preserve">Figure </w:t>
                            </w:r>
                            <w:r w:rsidRPr="00B05D1A">
                              <w:rPr>
                                <w:b/>
                                <w:bCs/>
                                <w:i w:val="0"/>
                                <w:iCs w:val="0"/>
                                <w:color w:val="auto"/>
                                <w:sz w:val="24"/>
                                <w:szCs w:val="24"/>
                              </w:rPr>
                              <w:fldChar w:fldCharType="begin"/>
                            </w:r>
                            <w:r w:rsidRPr="00B05D1A">
                              <w:rPr>
                                <w:b/>
                                <w:bCs/>
                                <w:i w:val="0"/>
                                <w:iCs w:val="0"/>
                                <w:color w:val="auto"/>
                                <w:sz w:val="24"/>
                                <w:szCs w:val="24"/>
                              </w:rPr>
                              <w:instrText xml:space="preserve"> SEQ Figure \* ARABIC </w:instrText>
                            </w:r>
                            <w:r w:rsidRPr="00B05D1A">
                              <w:rPr>
                                <w:b/>
                                <w:bCs/>
                                <w:i w:val="0"/>
                                <w:iCs w:val="0"/>
                                <w:color w:val="auto"/>
                                <w:sz w:val="24"/>
                                <w:szCs w:val="24"/>
                              </w:rPr>
                              <w:fldChar w:fldCharType="separate"/>
                            </w:r>
                            <w:r>
                              <w:rPr>
                                <w:b/>
                                <w:bCs/>
                                <w:i w:val="0"/>
                                <w:iCs w:val="0"/>
                                <w:noProof/>
                                <w:color w:val="auto"/>
                                <w:sz w:val="24"/>
                                <w:szCs w:val="24"/>
                              </w:rPr>
                              <w:t>2</w:t>
                            </w:r>
                            <w:r w:rsidRPr="00B05D1A">
                              <w:rPr>
                                <w:b/>
                                <w:bCs/>
                                <w:i w:val="0"/>
                                <w:iCs w:val="0"/>
                                <w:color w:val="auto"/>
                                <w:sz w:val="24"/>
                                <w:szCs w:val="24"/>
                              </w:rPr>
                              <w:fldChar w:fldCharType="end"/>
                            </w:r>
                            <w:r w:rsidRPr="00B05D1A">
                              <w:rPr>
                                <w:b/>
                                <w:bCs/>
                                <w:i w:val="0"/>
                                <w:iCs w:val="0"/>
                                <w:color w:val="auto"/>
                                <w:sz w:val="24"/>
                                <w:szCs w:val="24"/>
                              </w:rPr>
                              <w:t>:</w:t>
                            </w:r>
                            <w:r w:rsidRPr="00B05D1A">
                              <w:rPr>
                                <w:i w:val="0"/>
                                <w:iCs w:val="0"/>
                                <w:color w:val="auto"/>
                                <w:sz w:val="24"/>
                                <w:szCs w:val="24"/>
                              </w:rPr>
                              <w:t xml:space="preserve"> Female Labor Force Participation and Gini index, all countries, by group.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C1E372E" id="Casella di testo 9" o:spid="_x0000_s1027" type="#_x0000_t202" style="position:absolute;margin-left:49.25pt;margin-top:422.5pt;width:549.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" stroked="f">
                <v:textbox style="mso-fit-shape-to-text:t" inset="0,0,0,0">
                  <w:txbxContent>
                    <w:p w14:paraId="37E5C9EF" w14:textId="77777777" w:rsidR="00B153B1" w:rsidRPr="00B05D1A" w:rsidRDefault="00B153B1" w:rsidP="000E090E">
                      <w:pPr>
                        <w:pStyle w:val="Caption"/>
                        <w:spacing w:after="240"/>
                        <w:rPr>
                          <w:i w:val="0"/>
                          <w:iCs w:val="0"/>
                          <w:color w:val="auto"/>
                          <w:sz w:val="20"/>
                          <w:szCs w:val="20"/>
                        </w:rPr>
                      </w:pPr>
                      <w:r w:rsidRPr="00B05D1A">
                        <w:rPr>
                          <w:color w:val="auto"/>
                          <w:sz w:val="20"/>
                          <w:szCs w:val="20"/>
                        </w:rPr>
                        <w:t>Note:</w:t>
                      </w:r>
                      <w:r w:rsidRPr="00B05D1A">
                        <w:rPr>
                          <w:i w:val="0"/>
                          <w:iCs w:val="0"/>
                          <w:color w:val="auto"/>
                          <w:sz w:val="20"/>
                          <w:szCs w:val="20"/>
                        </w:rPr>
                        <w:t xml:space="preserve"> East Asia, Pacific, and Sub-Saharan Africa always in black.</w:t>
                      </w:r>
                    </w:p>
                    <w:p w14:paraId="058096CA" w14:textId="2B7A8AB7" w:rsidR="00B153B1" w:rsidRPr="00947E8E" w:rsidRDefault="00B153B1" w:rsidP="000E090E">
                      <w:pPr>
                        <w:pStyle w:val="Caption"/>
                        <w:spacing w:after="0"/>
                        <w:rPr>
                          <w:noProof/>
                          <w:sz w:val="36"/>
                          <w:szCs w:val="36"/>
                        </w:rPr>
                      </w:pPr>
                      <w:r w:rsidRPr="00B05D1A">
                        <w:rPr>
                          <w:b/>
                          <w:bCs/>
                          <w:i w:val="0"/>
                          <w:iCs w:val="0"/>
                          <w:color w:val="auto"/>
                          <w:sz w:val="24"/>
                          <w:szCs w:val="24"/>
                        </w:rPr>
                        <w:t xml:space="preserve">Figure </w:t>
                      </w:r>
                      <w:r w:rsidRPr="00B05D1A">
                        <w:rPr>
                          <w:b/>
                          <w:bCs/>
                          <w:i w:val="0"/>
                          <w:iCs w:val="0"/>
                          <w:color w:val="auto"/>
                          <w:sz w:val="24"/>
                          <w:szCs w:val="24"/>
                        </w:rPr>
                        <w:fldChar w:fldCharType="begin"/>
                      </w:r>
                      <w:r w:rsidRPr="00B05D1A">
                        <w:rPr>
                          <w:b/>
                          <w:bCs/>
                          <w:i w:val="0"/>
                          <w:iCs w:val="0"/>
                          <w:color w:val="auto"/>
                          <w:sz w:val="24"/>
                          <w:szCs w:val="24"/>
                        </w:rPr>
                        <w:instrText xml:space="preserve"> SEQ Figure \* ARABIC </w:instrText>
                      </w:r>
                      <w:r w:rsidRPr="00B05D1A">
                        <w:rPr>
                          <w:b/>
                          <w:bCs/>
                          <w:i w:val="0"/>
                          <w:iCs w:val="0"/>
                          <w:color w:val="auto"/>
                          <w:sz w:val="24"/>
                          <w:szCs w:val="24"/>
                        </w:rPr>
                        <w:fldChar w:fldCharType="separate"/>
                      </w:r>
                      <w:r>
                        <w:rPr>
                          <w:b/>
                          <w:bCs/>
                          <w:i w:val="0"/>
                          <w:iCs w:val="0"/>
                          <w:noProof/>
                          <w:color w:val="auto"/>
                          <w:sz w:val="24"/>
                          <w:szCs w:val="24"/>
                        </w:rPr>
                        <w:t>2</w:t>
                      </w:r>
                      <w:r w:rsidRPr="00B05D1A">
                        <w:rPr>
                          <w:b/>
                          <w:bCs/>
                          <w:i w:val="0"/>
                          <w:iCs w:val="0"/>
                          <w:color w:val="auto"/>
                          <w:sz w:val="24"/>
                          <w:szCs w:val="24"/>
                        </w:rPr>
                        <w:fldChar w:fldCharType="end"/>
                      </w:r>
                      <w:r w:rsidRPr="00B05D1A">
                        <w:rPr>
                          <w:b/>
                          <w:bCs/>
                          <w:i w:val="0"/>
                          <w:iCs w:val="0"/>
                          <w:color w:val="auto"/>
                          <w:sz w:val="24"/>
                          <w:szCs w:val="24"/>
                        </w:rPr>
                        <w:t>:</w:t>
                      </w:r>
                      <w:r w:rsidRPr="00B05D1A">
                        <w:rPr>
                          <w:i w:val="0"/>
                          <w:iCs w:val="0"/>
                          <w:color w:val="auto"/>
                          <w:sz w:val="24"/>
                          <w:szCs w:val="24"/>
                        </w:rPr>
                        <w:t xml:space="preserve"> Female Labor Force Participation and Gini index, all countries, by group.</w:t>
                      </w:r>
                    </w:p>
                  </w:txbxContent>
                </v:textbox>
                <w10:wrap type="square"/>
              </v:shape>
            </w:pict>
          </mc:Fallback>
        </mc:AlternateContent>
      </w:r>
      <w:r>
        <w:rPr>
          <w:noProof/>
        </w:rPr>
        <w:drawing>
          <wp:anchor distT="14605" distB="14605" distL="14605" distR="14605" simplePos="0" relativeHeight="251661312" behindDoc="0" locked="0" layoutInCell="1" allowOverlap="1" wp14:anchorId="674F9080" wp14:editId="726773E9">
            <wp:simplePos x="914400" y="1092200"/>
            <wp:positionH relativeFrom="margin">
              <wp:align>center</wp:align>
            </wp:positionH>
            <wp:positionV relativeFrom="margin">
              <wp:align>center</wp:align>
            </wp:positionV>
            <wp:extent cx="6978725" cy="4680000"/>
            <wp:effectExtent l="0" t="0" r="0" b="6350"/>
            <wp:wrapSquare wrapText="bothSides"/>
            <wp:docPr id="3"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2_GINI_FLFP_all_countries_evidenced.png"/>
                    <pic:cNvPicPr>
                      <a:picLocks noChangeAspect="1"/>
                    </pic:cNvPicPr>
                  </pic:nvPicPr>
                  <pic:blipFill>
                    <a:blip r:embed="rId122"/>
                    <a:stretch>
                      <a:fillRect/>
                    </a:stretch>
                  </pic:blipFill>
                  <pic:spPr>
                    <a:xfrm>
                      <a:off x="0" y="0"/>
                      <a:ext cx="6978725" cy="46800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6089FC70" w14:textId="77777777" w:rsidR="000E090E" w:rsidRDefault="000E090E" w:rsidP="000E090E">
      <w:pPr>
        <w:pStyle w:val="Corpo"/>
        <w:widowControl w:val="0"/>
        <w:ind w:left="480" w:hanging="480"/>
        <w:jc w:val="both"/>
        <w:rPr>
          <w:rFonts w:cs="Times New Roman"/>
        </w:rPr>
        <w:sectPr w:rsidR="000E090E" w:rsidSect="00644627">
          <w:pgSz w:w="15840" w:h="12240" w:orient="landscape"/>
          <w:pgMar w:top="1440" w:right="1440" w:bottom="1440" w:left="1440" w:header="720" w:footer="720" w:gutter="0"/>
          <w:cols w:space="720"/>
        </w:sectPr>
      </w:pPr>
    </w:p>
    <w:p w14:paraId="28A633C6" w14:textId="050E9580" w:rsidR="000E090E" w:rsidRDefault="000E090E" w:rsidP="000E090E">
      <w:pPr>
        <w:pStyle w:val="Corpo"/>
        <w:widowControl w:val="0"/>
        <w:ind w:left="480" w:hanging="480"/>
        <w:jc w:val="both"/>
      </w:pPr>
      <w:r>
        <w:rPr>
          <w:noProof/>
        </w:rPr>
        <w:lastRenderedPageBreak/>
        <mc:AlternateContent>
          <mc:Choice Requires="wps">
            <w:drawing>
              <wp:anchor distT="0" distB="0" distL="114300" distR="114300" simplePos="0" relativeHeight="251663360" behindDoc="0" locked="0" layoutInCell="1" allowOverlap="1" wp14:anchorId="05D6A3B0" wp14:editId="16525C19">
                <wp:simplePos x="0" y="0"/>
                <wp:positionH relativeFrom="column">
                  <wp:posOffset>152400</wp:posOffset>
                </wp:positionH>
                <wp:positionV relativeFrom="paragraph">
                  <wp:posOffset>5007610</wp:posOffset>
                </wp:positionV>
                <wp:extent cx="7919720" cy="635"/>
                <wp:effectExtent l="0" t="0" r="0" b="0"/>
                <wp:wrapSquare wrapText="bothSides"/>
                <wp:docPr id="8" name="Casella di testo 8"/>
                <wp:cNvGraphicFramePr/>
                <a:graphic xmlns:a="http://schemas.openxmlformats.org/drawingml/2006/main">
                  <a:graphicData uri="http://schemas.microsoft.com/office/word/2010/wordprocessingShape">
                    <wps:wsp>
                      <wps:cNvSpPr txBox="1"/>
                      <wps:spPr>
                        <a:xfrm>
                          <a:off x="0" y="0"/>
                          <a:ext cx="7919720" cy="635"/>
                        </a:xfrm>
                        <a:prstGeom prst="rect">
                          <a:avLst/>
                        </a:prstGeom>
                        <a:solidFill>
                          <a:prstClr val="white"/>
                        </a:solidFill>
                        <a:ln>
                          <a:noFill/>
                        </a:ln>
                      </wps:spPr>
                      <wps:txbx>
                        <w:txbxContent>
                          <w:p w14:paraId="2166C050" w14:textId="6632CAC5" w:rsidR="00B153B1" w:rsidRDefault="00B153B1" w:rsidP="00C52115">
                            <w:pPr>
                              <w:pStyle w:val="Caption"/>
                              <w:spacing w:after="0"/>
                            </w:pPr>
                            <w:r w:rsidRPr="00B05D1A">
                              <w:rPr>
                                <w:b/>
                                <w:bCs/>
                                <w:i w:val="0"/>
                                <w:iCs w:val="0"/>
                                <w:color w:val="auto"/>
                                <w:sz w:val="24"/>
                                <w:szCs w:val="24"/>
                              </w:rPr>
                              <w:t xml:space="preserve">Figure </w:t>
                            </w:r>
                            <w:r w:rsidRPr="00B05D1A">
                              <w:rPr>
                                <w:b/>
                                <w:bCs/>
                                <w:i w:val="0"/>
                                <w:iCs w:val="0"/>
                                <w:color w:val="auto"/>
                                <w:sz w:val="24"/>
                                <w:szCs w:val="24"/>
                              </w:rPr>
                              <w:fldChar w:fldCharType="begin"/>
                            </w:r>
                            <w:r w:rsidRPr="00B05D1A">
                              <w:rPr>
                                <w:b/>
                                <w:bCs/>
                                <w:i w:val="0"/>
                                <w:iCs w:val="0"/>
                                <w:color w:val="auto"/>
                                <w:sz w:val="24"/>
                                <w:szCs w:val="24"/>
                              </w:rPr>
                              <w:instrText xml:space="preserve"> SEQ Figure \* ARABIC </w:instrText>
                            </w:r>
                            <w:r w:rsidRPr="00B05D1A">
                              <w:rPr>
                                <w:b/>
                                <w:bCs/>
                                <w:i w:val="0"/>
                                <w:iCs w:val="0"/>
                                <w:color w:val="auto"/>
                                <w:sz w:val="24"/>
                                <w:szCs w:val="24"/>
                              </w:rPr>
                              <w:fldChar w:fldCharType="separate"/>
                            </w:r>
                            <w:r>
                              <w:rPr>
                                <w:b/>
                                <w:bCs/>
                                <w:i w:val="0"/>
                                <w:iCs w:val="0"/>
                                <w:noProof/>
                                <w:color w:val="auto"/>
                                <w:sz w:val="24"/>
                                <w:szCs w:val="24"/>
                              </w:rPr>
                              <w:t>3</w:t>
                            </w:r>
                            <w:r w:rsidRPr="00B05D1A">
                              <w:rPr>
                                <w:b/>
                                <w:bCs/>
                                <w:i w:val="0"/>
                                <w:iCs w:val="0"/>
                                <w:color w:val="auto"/>
                                <w:sz w:val="24"/>
                                <w:szCs w:val="24"/>
                              </w:rPr>
                              <w:fldChar w:fldCharType="end"/>
                            </w:r>
                            <w:r w:rsidRPr="00B05D1A">
                              <w:rPr>
                                <w:b/>
                                <w:bCs/>
                                <w:i w:val="0"/>
                                <w:iCs w:val="0"/>
                                <w:color w:val="auto"/>
                                <w:sz w:val="24"/>
                                <w:szCs w:val="24"/>
                              </w:rPr>
                              <w:t>:</w:t>
                            </w:r>
                            <w:r w:rsidRPr="00B05D1A">
                              <w:rPr>
                                <w:i w:val="0"/>
                                <w:iCs w:val="0"/>
                                <w:color w:val="auto"/>
                                <w:sz w:val="24"/>
                                <w:szCs w:val="24"/>
                              </w:rPr>
                              <w:t xml:space="preserve"> Female Labor Force Participation and Gini </w:t>
                            </w:r>
                            <w:r>
                              <w:rPr>
                                <w:i w:val="0"/>
                                <w:iCs w:val="0"/>
                                <w:color w:val="auto"/>
                                <w:sz w:val="24"/>
                                <w:szCs w:val="24"/>
                              </w:rPr>
                              <w:t>i</w:t>
                            </w:r>
                            <w:r w:rsidRPr="00B05D1A">
                              <w:rPr>
                                <w:i w:val="0"/>
                                <w:iCs w:val="0"/>
                                <w:color w:val="auto"/>
                                <w:sz w:val="24"/>
                                <w:szCs w:val="24"/>
                              </w:rPr>
                              <w:t>ndex, by income group</w:t>
                            </w:r>
                            <w:r>
                              <w:rPr>
                                <w:i w:val="0"/>
                                <w:iCs w:val="0"/>
                                <w:color w:val="auto"/>
                                <w:sz w:val="24"/>
                                <w:szCs w:val="24"/>
                              </w:rPr>
                              <w:t>.</w:t>
                            </w:r>
                          </w:p>
                          <w:p w14:paraId="74020027" w14:textId="77777777" w:rsidR="00B153B1" w:rsidRPr="00C52115" w:rsidRDefault="00B153B1" w:rsidP="00C52115">
                            <w:pPr>
                              <w:pStyle w:val="Corpo"/>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5D6A3B0" id="Casella di testo 8" o:spid="_x0000_s1028" type="#_x0000_t202" style="position:absolute;left:0;text-align:left;margin-left:12pt;margin-top:394.3pt;width:623.6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" stroked="f">
                <v:textbox style="mso-fit-shape-to-text:t" inset="0,0,0,0">
                  <w:txbxContent>
                    <w:p w14:paraId="2166C050" w14:textId="6632CAC5" w:rsidR="00B153B1" w:rsidRDefault="00B153B1" w:rsidP="00C52115">
                      <w:pPr>
                        <w:pStyle w:val="Caption"/>
                        <w:spacing w:after="0"/>
                      </w:pPr>
                      <w:r w:rsidRPr="00B05D1A">
                        <w:rPr>
                          <w:b/>
                          <w:bCs/>
                          <w:i w:val="0"/>
                          <w:iCs w:val="0"/>
                          <w:color w:val="auto"/>
                          <w:sz w:val="24"/>
                          <w:szCs w:val="24"/>
                        </w:rPr>
                        <w:t xml:space="preserve">Figure </w:t>
                      </w:r>
                      <w:r w:rsidRPr="00B05D1A">
                        <w:rPr>
                          <w:b/>
                          <w:bCs/>
                          <w:i w:val="0"/>
                          <w:iCs w:val="0"/>
                          <w:color w:val="auto"/>
                          <w:sz w:val="24"/>
                          <w:szCs w:val="24"/>
                        </w:rPr>
                        <w:fldChar w:fldCharType="begin"/>
                      </w:r>
                      <w:r w:rsidRPr="00B05D1A">
                        <w:rPr>
                          <w:b/>
                          <w:bCs/>
                          <w:i w:val="0"/>
                          <w:iCs w:val="0"/>
                          <w:color w:val="auto"/>
                          <w:sz w:val="24"/>
                          <w:szCs w:val="24"/>
                        </w:rPr>
                        <w:instrText xml:space="preserve"> SEQ Figure \* ARABIC </w:instrText>
                      </w:r>
                      <w:r w:rsidRPr="00B05D1A">
                        <w:rPr>
                          <w:b/>
                          <w:bCs/>
                          <w:i w:val="0"/>
                          <w:iCs w:val="0"/>
                          <w:color w:val="auto"/>
                          <w:sz w:val="24"/>
                          <w:szCs w:val="24"/>
                        </w:rPr>
                        <w:fldChar w:fldCharType="separate"/>
                      </w:r>
                      <w:r>
                        <w:rPr>
                          <w:b/>
                          <w:bCs/>
                          <w:i w:val="0"/>
                          <w:iCs w:val="0"/>
                          <w:noProof/>
                          <w:color w:val="auto"/>
                          <w:sz w:val="24"/>
                          <w:szCs w:val="24"/>
                        </w:rPr>
                        <w:t>3</w:t>
                      </w:r>
                      <w:r w:rsidRPr="00B05D1A">
                        <w:rPr>
                          <w:b/>
                          <w:bCs/>
                          <w:i w:val="0"/>
                          <w:iCs w:val="0"/>
                          <w:color w:val="auto"/>
                          <w:sz w:val="24"/>
                          <w:szCs w:val="24"/>
                        </w:rPr>
                        <w:fldChar w:fldCharType="end"/>
                      </w:r>
                      <w:r w:rsidRPr="00B05D1A">
                        <w:rPr>
                          <w:b/>
                          <w:bCs/>
                          <w:i w:val="0"/>
                          <w:iCs w:val="0"/>
                          <w:color w:val="auto"/>
                          <w:sz w:val="24"/>
                          <w:szCs w:val="24"/>
                        </w:rPr>
                        <w:t>:</w:t>
                      </w:r>
                      <w:r w:rsidRPr="00B05D1A">
                        <w:rPr>
                          <w:i w:val="0"/>
                          <w:iCs w:val="0"/>
                          <w:color w:val="auto"/>
                          <w:sz w:val="24"/>
                          <w:szCs w:val="24"/>
                        </w:rPr>
                        <w:t xml:space="preserve"> Female Labor Force Participation and Gini </w:t>
                      </w:r>
                      <w:r>
                        <w:rPr>
                          <w:i w:val="0"/>
                          <w:iCs w:val="0"/>
                          <w:color w:val="auto"/>
                          <w:sz w:val="24"/>
                          <w:szCs w:val="24"/>
                        </w:rPr>
                        <w:t>i</w:t>
                      </w:r>
                      <w:r w:rsidRPr="00B05D1A">
                        <w:rPr>
                          <w:i w:val="0"/>
                          <w:iCs w:val="0"/>
                          <w:color w:val="auto"/>
                          <w:sz w:val="24"/>
                          <w:szCs w:val="24"/>
                        </w:rPr>
                        <w:t>ndex, by income group</w:t>
                      </w:r>
                      <w:r>
                        <w:rPr>
                          <w:i w:val="0"/>
                          <w:iCs w:val="0"/>
                          <w:color w:val="auto"/>
                          <w:sz w:val="24"/>
                          <w:szCs w:val="24"/>
                        </w:rPr>
                        <w:t>.</w:t>
                      </w:r>
                    </w:p>
                    <w:p w14:paraId="74020027" w14:textId="77777777" w:rsidR="00B153B1" w:rsidRPr="00C52115" w:rsidRDefault="00B153B1" w:rsidP="00C52115">
                      <w:pPr>
                        <w:pStyle w:val="Corpo"/>
                      </w:pPr>
                    </w:p>
                  </w:txbxContent>
                </v:textbox>
                <w10:wrap type="square"/>
              </v:shape>
            </w:pict>
          </mc:Fallback>
        </mc:AlternateContent>
      </w:r>
      <w:r>
        <w:rPr>
          <w:noProof/>
        </w:rPr>
        <w:drawing>
          <wp:anchor distT="14605" distB="14605" distL="14605" distR="14605" simplePos="0" relativeHeight="251662336" behindDoc="0" locked="0" layoutInCell="1" allowOverlap="1" wp14:anchorId="70A3F7A8" wp14:editId="5D60DA4C">
            <wp:simplePos x="914400" y="1200150"/>
            <wp:positionH relativeFrom="margin">
              <wp:align>center</wp:align>
            </wp:positionH>
            <wp:positionV relativeFrom="margin">
              <wp:align>center</wp:align>
            </wp:positionV>
            <wp:extent cx="7920000" cy="3960000"/>
            <wp:effectExtent l="0" t="0" r="5080" b="2540"/>
            <wp:wrapSquare wrapText="bothSides"/>
            <wp:docPr id="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7" name="3_GINI_FLFP_by_income_level.png"/>
                    <pic:cNvPicPr>
                      <a:picLocks noChangeAspect="1"/>
                    </pic:cNvPicPr>
                  </pic:nvPicPr>
                  <pic:blipFill>
                    <a:blip r:embed="rId123"/>
                    <a:stretch>
                      <a:fillRect/>
                    </a:stretch>
                  </pic:blipFill>
                  <pic:spPr>
                    <a:xfrm>
                      <a:off x="0" y="0"/>
                      <a:ext cx="7920000" cy="39600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sectPr w:rsidR="000E090E" w:rsidSect="000E090E">
      <w:headerReference w:type="default" r:id="rId124"/>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C0F77" w14:textId="77777777" w:rsidR="004D6E8D" w:rsidRDefault="004D6E8D">
      <w:r>
        <w:separator/>
      </w:r>
    </w:p>
  </w:endnote>
  <w:endnote w:type="continuationSeparator" w:id="0">
    <w:p w14:paraId="5A9AEBC6" w14:textId="77777777" w:rsidR="004D6E8D" w:rsidRDefault="004D6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swiss"/>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7D0E4" w14:textId="77777777" w:rsidR="00B21D26" w:rsidRDefault="00B21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EDACA" w14:textId="77777777" w:rsidR="00B153B1" w:rsidRDefault="00B153B1">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C7786" w14:textId="77777777" w:rsidR="00B21D26" w:rsidRDefault="00B21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8D02A" w14:textId="77777777" w:rsidR="004D6E8D" w:rsidRDefault="004D6E8D">
      <w:r>
        <w:separator/>
      </w:r>
    </w:p>
  </w:footnote>
  <w:footnote w:type="continuationSeparator" w:id="0">
    <w:p w14:paraId="1E992333" w14:textId="77777777" w:rsidR="004D6E8D" w:rsidRDefault="004D6E8D">
      <w:r>
        <w:continuationSeparator/>
      </w:r>
    </w:p>
  </w:footnote>
  <w:footnote w:type="continuationNotice" w:id="1">
    <w:p w14:paraId="2A661616" w14:textId="77777777" w:rsidR="004D6E8D" w:rsidRDefault="004D6E8D"/>
  </w:footnote>
  <w:footnote w:id="2">
    <w:p w14:paraId="1090FB3E" w14:textId="4CD3737F" w:rsidR="00B153B1" w:rsidRPr="00224D56" w:rsidRDefault="00B153B1" w:rsidP="00926D80">
      <w:pPr>
        <w:autoSpaceDN w:val="0"/>
        <w:adjustRightInd w:val="0"/>
        <w:rPr>
          <w:sz w:val="20"/>
        </w:rPr>
      </w:pPr>
      <w:r w:rsidRPr="009E35A8">
        <w:rPr>
          <w:rStyle w:val="FootnoteReference"/>
          <w:sz w:val="20"/>
        </w:rPr>
        <w:sym w:font="Symbol" w:char="F02A"/>
      </w:r>
      <w:r w:rsidRPr="009E35A8">
        <w:rPr>
          <w:sz w:val="20"/>
        </w:rPr>
        <w:t xml:space="preserve"> Corresponding author. </w:t>
      </w:r>
      <w:r w:rsidRPr="00224D56">
        <w:rPr>
          <w:sz w:val="20"/>
        </w:rPr>
        <w:t>The authors acknowledge financial support from the World Bank. We thank colleagues from the Haut Commissariat au Plan (HCP) of Morocco for excellent data preparation. We also thank</w:t>
      </w:r>
      <w:r>
        <w:rPr>
          <w:sz w:val="20"/>
        </w:rPr>
        <w:t xml:space="preserve"> Gordon Betcherman</w:t>
      </w:r>
      <w:r w:rsidRPr="00224D56">
        <w:rPr>
          <w:sz w:val="20"/>
        </w:rPr>
        <w:t xml:space="preserve">, </w:t>
      </w:r>
      <w:r>
        <w:rPr>
          <w:sz w:val="20"/>
        </w:rPr>
        <w:t>Gladys Lopez-Acevedo, Marc</w:t>
      </w:r>
      <w:r w:rsidR="00926D80">
        <w:rPr>
          <w:sz w:val="20"/>
        </w:rPr>
        <w:t>o</w:t>
      </w:r>
      <w:r>
        <w:rPr>
          <w:sz w:val="20"/>
        </w:rPr>
        <w:t xml:space="preserve"> Ranzani </w:t>
      </w:r>
      <w:r w:rsidRPr="00224D56">
        <w:rPr>
          <w:sz w:val="20"/>
        </w:rPr>
        <w:t>for comments and suggestions on an earlier version of the manuscript. Of course, we are the sole responsible for all possible errors the paper may contain.</w:t>
      </w:r>
    </w:p>
    <w:p w14:paraId="2503346B" w14:textId="77777777" w:rsidR="00B153B1" w:rsidRDefault="00B153B1" w:rsidP="001B0581">
      <w:pPr>
        <w:autoSpaceDN w:val="0"/>
        <w:adjustRightInd w:val="0"/>
        <w:jc w:val="both"/>
        <w:rPr>
          <w:sz w:val="20"/>
        </w:rPr>
      </w:pPr>
    </w:p>
    <w:p w14:paraId="06FEBDDF" w14:textId="77777777" w:rsidR="00B153B1" w:rsidRDefault="00B153B1" w:rsidP="001B0581">
      <w:pPr>
        <w:autoSpaceDN w:val="0"/>
        <w:adjustRightInd w:val="0"/>
        <w:jc w:val="both"/>
        <w:rPr>
          <w:sz w:val="20"/>
        </w:rPr>
      </w:pPr>
    </w:p>
    <w:p w14:paraId="75C6D50C" w14:textId="77777777" w:rsidR="00B153B1" w:rsidRPr="009E35A8" w:rsidRDefault="00B153B1" w:rsidP="001B0581">
      <w:pPr>
        <w:autoSpaceDN w:val="0"/>
        <w:adjustRightInd w:val="0"/>
        <w:jc w:val="both"/>
        <w:rPr>
          <w:sz w:val="20"/>
        </w:rPr>
      </w:pPr>
    </w:p>
    <w:p w14:paraId="67E820AC" w14:textId="77777777" w:rsidR="00B153B1" w:rsidRDefault="00B153B1" w:rsidP="001B0581">
      <w:pPr>
        <w:pStyle w:val="FootnoteText"/>
        <w:jc w:val="both"/>
      </w:pPr>
    </w:p>
  </w:footnote>
  <w:footnote w:id="3">
    <w:p w14:paraId="22FFFA20" w14:textId="77777777" w:rsidR="0090318C" w:rsidRPr="00F72F4A" w:rsidRDefault="0090318C" w:rsidP="0090318C">
      <w:pPr>
        <w:pStyle w:val="FootnoteText"/>
        <w:rPr>
          <w:rFonts w:ascii="Times New Roman" w:hAnsi="Times New Roman" w:cs="Times New Roman"/>
        </w:rPr>
      </w:pPr>
      <w:r w:rsidRPr="00F72F4A">
        <w:rPr>
          <w:rStyle w:val="FootnoteReference"/>
          <w:rFonts w:ascii="Times New Roman" w:hAnsi="Times New Roman" w:cs="Times New Roman"/>
        </w:rPr>
        <w:footnoteRef/>
      </w:r>
      <w:r w:rsidRPr="00F72F4A">
        <w:rPr>
          <w:rFonts w:ascii="Times New Roman" w:hAnsi="Times New Roman" w:cs="Times New Roman"/>
        </w:rPr>
        <w:t xml:space="preserve"> Assortative mating is the process by which people of similar backgrounds, such as educational attainment or financial means, select a partner.</w:t>
      </w:r>
      <w:r>
        <w:rPr>
          <w:rFonts w:ascii="Times New Roman" w:hAnsi="Times New Roman" w:cs="Times New Roman"/>
        </w:rPr>
        <w:t xml:space="preserve"> This leads us to assume that m</w:t>
      </w:r>
      <w:r w:rsidRPr="009643E1">
        <w:rPr>
          <w:rFonts w:ascii="Times New Roman" w:hAnsi="Times New Roman" w:cs="Times New Roman"/>
        </w:rPr>
        <w:t>ore formally educated people are increasingly likely to marry those with similar educational attainment</w:t>
      </w:r>
      <w:r>
        <w:rPr>
          <w:rFonts w:ascii="Times New Roman" w:hAnsi="Times New Roman" w:cs="Times New Roman"/>
        </w:rPr>
        <w:t>, while</w:t>
      </w:r>
      <w:r w:rsidRPr="009643E1">
        <w:rPr>
          <w:rFonts w:ascii="Times New Roman" w:hAnsi="Times New Roman" w:cs="Times New Roman"/>
        </w:rPr>
        <w:t xml:space="preserve"> </w:t>
      </w:r>
      <w:r>
        <w:rPr>
          <w:rFonts w:ascii="Times New Roman" w:hAnsi="Times New Roman" w:cs="Times New Roman"/>
        </w:rPr>
        <w:t>t</w:t>
      </w:r>
      <w:r w:rsidRPr="009643E1">
        <w:rPr>
          <w:rFonts w:ascii="Times New Roman" w:hAnsi="Times New Roman" w:cs="Times New Roman"/>
        </w:rPr>
        <w:t xml:space="preserve">hose with less formal education are also increasingly likely to marry those with lower education levels. </w:t>
      </w:r>
      <w:r>
        <w:rPr>
          <w:rFonts w:ascii="Times New Roman" w:hAnsi="Times New Roman" w:cs="Times New Roman"/>
        </w:rPr>
        <w:t xml:space="preserve">Consequently, considering a household with individuals with </w:t>
      </w:r>
      <w:r w:rsidRPr="00DF52DE">
        <w:rPr>
          <w:rFonts w:ascii="Times New Roman" w:hAnsi="Times New Roman" w:cs="Times New Roman"/>
        </w:rPr>
        <w:t xml:space="preserve">less-than-high-school </w:t>
      </w:r>
      <w:r w:rsidRPr="007822DA">
        <w:rPr>
          <w:rFonts w:ascii="Times New Roman" w:hAnsi="Times New Roman" w:cs="Times New Roman"/>
        </w:rPr>
        <w:t>education levels</w:t>
      </w:r>
      <w:r>
        <w:rPr>
          <w:rFonts w:ascii="Times New Roman" w:hAnsi="Times New Roman" w:cs="Times New Roman"/>
        </w:rPr>
        <w:t xml:space="preserve">, </w:t>
      </w:r>
      <w:r w:rsidRPr="007822DA">
        <w:rPr>
          <w:rFonts w:ascii="Times New Roman" w:hAnsi="Times New Roman" w:cs="Times New Roman"/>
        </w:rPr>
        <w:t>family income based on the average of individual incomes would have been 77 percent of the national mean household income</w:t>
      </w:r>
      <w:r>
        <w:rPr>
          <w:rFonts w:ascii="Times New Roman" w:hAnsi="Times New Roman" w:cs="Times New Roman"/>
        </w:rPr>
        <w:t xml:space="preserve"> in 1960, dropping </w:t>
      </w:r>
      <w:r w:rsidRPr="00FB5A42">
        <w:rPr>
          <w:rFonts w:ascii="Times New Roman" w:hAnsi="Times New Roman" w:cs="Times New Roman"/>
        </w:rPr>
        <w:t>to 41 percent in 2005</w:t>
      </w:r>
      <w:r>
        <w:rPr>
          <w:rFonts w:ascii="Times New Roman" w:hAnsi="Times New Roman" w:cs="Times New Roman"/>
        </w:rPr>
        <w:t xml:space="preserve"> (</w:t>
      </w:r>
      <w:r w:rsidRPr="00F44B11">
        <w:rPr>
          <w:rFonts w:ascii="Times New Roman" w:hAnsi="Times New Roman" w:cs="Times New Roman"/>
        </w:rPr>
        <w:t>Greenwood et al. 2014)</w:t>
      </w:r>
      <w:r>
        <w:rPr>
          <w:rFonts w:ascii="Times New Roman" w:hAnsi="Times New Roman" w:cs="Times New Roman"/>
        </w:rPr>
        <w:t>.</w:t>
      </w:r>
    </w:p>
  </w:footnote>
  <w:footnote w:id="4">
    <w:p w14:paraId="3FACC301" w14:textId="77777777" w:rsidR="00B153B1" w:rsidRDefault="00B153B1">
      <w:pPr>
        <w:pStyle w:val="FootnoteText"/>
        <w:jc w:val="both"/>
      </w:pPr>
      <w:r>
        <w:rPr>
          <w:rFonts w:ascii="Times New Roman" w:eastAsia="Times New Roman" w:hAnsi="Times New Roman" w:cs="Times New Roman"/>
          <w:vertAlign w:val="superscript"/>
        </w:rPr>
        <w:footnoteRef/>
      </w:r>
      <w:r>
        <w:rPr>
          <w:rStyle w:val="NessunoA"/>
        </w:rPr>
        <w:t xml:space="preserve"> </w:t>
      </w:r>
      <w:r>
        <w:rPr>
          <w:rFonts w:ascii="Times New Roman" w:hAnsi="Times New Roman"/>
        </w:rPr>
        <w:t>We follow the most recent (2020) World Bank classification that uses the Atlas method to estimate the size of economies in terms of gross national income (GNI) per capita: Low income below US$1,036; Lower-middle income between US$ 1,036 and US$4,045; Upper-middle income between US$4,046 and US$12,535; and High income above US$12,535.</w:t>
      </w:r>
    </w:p>
  </w:footnote>
  <w:footnote w:id="5">
    <w:p w14:paraId="61C1CAEA" w14:textId="6F0EAE8B" w:rsidR="00B153B1" w:rsidRDefault="00B153B1">
      <w:pPr>
        <w:pStyle w:val="FootnoteText"/>
        <w:jc w:val="both"/>
      </w:pPr>
      <w:r>
        <w:rPr>
          <w:rFonts w:ascii="Times New Roman" w:eastAsia="Times New Roman" w:hAnsi="Times New Roman" w:cs="Times New Roman"/>
          <w:sz w:val="24"/>
          <w:szCs w:val="24"/>
          <w:vertAlign w:val="superscript"/>
        </w:rPr>
        <w:footnoteRef/>
      </w:r>
      <w:r>
        <w:rPr>
          <w:rFonts w:ascii="Times New Roman" w:hAnsi="Times New Roman"/>
        </w:rPr>
        <w:t xml:space="preserve"> “Disposable household income” is usually the preferred measure for income distribution analysis, as it is the income available to households to support their consumption expenditure and savings during the reference period (Canberra Group, 2011). According to the LIS documentation (</w:t>
      </w:r>
      <w:hyperlink r:id="rId1" w:history="1">
        <w:r>
          <w:rPr>
            <w:rStyle w:val="Hyperlink0"/>
            <w:rFonts w:eastAsia="Calibri"/>
          </w:rPr>
          <w:t>https://www.lisdatacenter.org/data-access/key-figures/methods/disposable/</w:t>
        </w:r>
      </w:hyperlink>
      <w:r>
        <w:rPr>
          <w:rFonts w:ascii="Times New Roman" w:hAnsi="Times New Roman"/>
        </w:rPr>
        <w:t xml:space="preserve">), this measure includes income received from work, wealth, and from direct government benefits, such as retirement or unemployment benefits. The measure then subtracts direct taxes paid, such as income taxes. The definition does not include sales taxes or non-cash benefits, such as government or employer provided health </w:t>
      </w:r>
      <w:proofErr w:type="gramStart"/>
      <w:r>
        <w:rPr>
          <w:rFonts w:ascii="Times New Roman" w:hAnsi="Times New Roman"/>
        </w:rPr>
        <w:t>care .</w:t>
      </w:r>
      <w:proofErr w:type="gramEnd"/>
      <w:r>
        <w:rPr>
          <w:rFonts w:ascii="Times New Roman" w:hAnsi="Times New Roman"/>
        </w:rPr>
        <w:t xml:space="preserve"> The income definition also does not include income from capital gains, a significant source of non-salary income for many wealthy individuals. As a result, many top incomes are probably underestimated.</w:t>
      </w:r>
    </w:p>
  </w:footnote>
  <w:footnote w:id="6">
    <w:p w14:paraId="62924CC5" w14:textId="214B0442" w:rsidR="00B153B1" w:rsidRDefault="00B153B1">
      <w:pPr>
        <w:pStyle w:val="FootnoteText"/>
        <w:jc w:val="both"/>
      </w:pPr>
      <w:r>
        <w:rPr>
          <w:rFonts w:ascii="Times New Roman" w:eastAsia="Times New Roman" w:hAnsi="Times New Roman" w:cs="Times New Roman"/>
          <w:sz w:val="24"/>
          <w:szCs w:val="24"/>
          <w:vertAlign w:val="superscript"/>
        </w:rPr>
        <w:footnoteRef/>
      </w:r>
      <w:r>
        <w:rPr>
          <w:rFonts w:ascii="Times New Roman" w:hAnsi="Times New Roman"/>
        </w:rPr>
        <w:t xml:space="preserve"> The publicly accessible country data sets are listed on the LIS website at: </w:t>
      </w:r>
      <w:hyperlink r:id="rId2" w:history="1">
        <w:r>
          <w:rPr>
            <w:rStyle w:val="Hyperlink0"/>
            <w:rFonts w:eastAsia="Calibri"/>
          </w:rPr>
          <w:t>https://www.lisdatacenter.org/our-data/lis-database/</w:t>
        </w:r>
      </w:hyperlink>
      <w:r>
        <w:rPr>
          <w:rFonts w:ascii="Times New Roman" w:hAnsi="Times New Roman"/>
        </w:rPr>
        <w:t>.To preserve confidentiality, access to the micro-data is remote, meaning that program code is sent to LIS rather than being run by the user directly on the data.</w:t>
      </w:r>
    </w:p>
  </w:footnote>
  <w:footnote w:id="7">
    <w:p w14:paraId="219812A3" w14:textId="77777777" w:rsidR="00B153B1" w:rsidRDefault="00B153B1">
      <w:pPr>
        <w:pStyle w:val="FootnoteText"/>
        <w:jc w:val="both"/>
      </w:pPr>
      <w:r>
        <w:rPr>
          <w:rFonts w:ascii="Times New Roman" w:eastAsia="Times New Roman" w:hAnsi="Times New Roman" w:cs="Times New Roman"/>
          <w:sz w:val="24"/>
          <w:szCs w:val="24"/>
          <w:vertAlign w:val="superscript"/>
        </w:rPr>
        <w:footnoteRef/>
      </w:r>
      <w:r>
        <w:rPr>
          <w:rFonts w:ascii="Times New Roman" w:hAnsi="Times New Roman"/>
        </w:rPr>
        <w:t xml:space="preserve"> The figures in parentheses indicate the year of the survey.</w:t>
      </w:r>
    </w:p>
  </w:footnote>
  <w:footnote w:id="8">
    <w:p w14:paraId="620FAE5C" w14:textId="77777777" w:rsidR="00B153B1" w:rsidRDefault="00B153B1">
      <w:pPr>
        <w:pStyle w:val="FootnoteText"/>
      </w:pPr>
      <w:r>
        <w:rPr>
          <w:rFonts w:ascii="Times New Roman" w:eastAsia="Times New Roman" w:hAnsi="Times New Roman" w:cs="Times New Roman"/>
          <w:sz w:val="24"/>
          <w:szCs w:val="24"/>
          <w:vertAlign w:val="superscript"/>
        </w:rPr>
        <w:footnoteRef/>
      </w:r>
      <w:r>
        <w:rPr>
          <w:rStyle w:val="NessunoA"/>
          <w:rFonts w:eastAsia="Arial Unicode MS" w:cs="Arial Unicode MS"/>
        </w:rPr>
        <w:t xml:space="preserve"> </w:t>
      </w:r>
      <w:r>
        <w:rPr>
          <w:rFonts w:ascii="Times New Roman" w:hAnsi="Times New Roman"/>
        </w:rPr>
        <w:t xml:space="preserve">Egypt is included in LIS but doesn’t have the female wage variable. </w:t>
      </w:r>
      <w:proofErr w:type="gramStart"/>
      <w:r>
        <w:rPr>
          <w:rFonts w:ascii="Times New Roman" w:hAnsi="Times New Roman"/>
        </w:rPr>
        <w:t>In order to</w:t>
      </w:r>
      <w:proofErr w:type="gramEnd"/>
      <w:r>
        <w:rPr>
          <w:rFonts w:ascii="Times New Roman" w:hAnsi="Times New Roman"/>
        </w:rPr>
        <w:t xml:space="preserve"> keep the comparability with other MENA countries we decided to use the data for Egypt included in </w:t>
      </w:r>
      <w:proofErr w:type="spellStart"/>
      <w:r>
        <w:rPr>
          <w:rFonts w:ascii="Times New Roman" w:hAnsi="Times New Roman"/>
        </w:rPr>
        <w:t>Povcalnet</w:t>
      </w:r>
      <w:proofErr w:type="spellEnd"/>
      <w:r>
        <w:rPr>
          <w:rFonts w:ascii="Times New Roman" w:hAnsi="Times New Roman"/>
        </w:rPr>
        <w:t xml:space="preserve">. </w:t>
      </w:r>
    </w:p>
  </w:footnote>
  <w:footnote w:id="9">
    <w:p w14:paraId="0EA0F3A4" w14:textId="77777777" w:rsidR="00B153B1" w:rsidRDefault="00B153B1">
      <w:pPr>
        <w:pStyle w:val="FootnoteText"/>
        <w:jc w:val="both"/>
      </w:pPr>
      <w:r>
        <w:rPr>
          <w:rFonts w:ascii="Times New Roman" w:eastAsia="Times New Roman" w:hAnsi="Times New Roman" w:cs="Times New Roman"/>
          <w:sz w:val="24"/>
          <w:szCs w:val="24"/>
          <w:vertAlign w:val="superscript"/>
        </w:rPr>
        <w:footnoteRef/>
      </w:r>
      <w:r>
        <w:rPr>
          <w:rFonts w:ascii="Times New Roman" w:hAnsi="Times New Roman"/>
        </w:rPr>
        <w:t xml:space="preserve"> Data are not available for all nations and years, so the panel is not balanced. The World Bank produces the data on “International Migrant Stock, percentage of population” by intervals of five year (the last update was in 2015): in this situation we interpolated the data to reconstruct the value of the variable in the years between updates.</w:t>
      </w:r>
    </w:p>
  </w:footnote>
  <w:footnote w:id="10">
    <w:p w14:paraId="63B8FE72" w14:textId="6A5F4DB5" w:rsidR="00570DAA" w:rsidRDefault="00570DAA">
      <w:pPr>
        <w:pStyle w:val="FootnoteText"/>
      </w:pPr>
      <w:r>
        <w:rPr>
          <w:rStyle w:val="FootnoteReference"/>
        </w:rPr>
        <w:footnoteRef/>
      </w:r>
      <w:r>
        <w:t xml:space="preserve"> </w:t>
      </w:r>
      <w:r w:rsidRPr="00570DAA">
        <w:rPr>
          <w:rFonts w:ascii="Times New Roman" w:hAnsi="Times New Roman" w:cs="Times New Roman"/>
        </w:rPr>
        <w:t>In the final models showed in this paper, we do not consider GDP per capita among controls because it results to be not significatively correlated with Gini Index also in the “Kuznets Curve” meaning.</w:t>
      </w:r>
      <w:r w:rsidRPr="00570DAA">
        <w:t xml:space="preserve">   </w:t>
      </w:r>
    </w:p>
  </w:footnote>
  <w:footnote w:id="11">
    <w:p w14:paraId="2C377EB2" w14:textId="55EF11E5" w:rsidR="00B153B1" w:rsidRPr="00051329" w:rsidRDefault="00B153B1" w:rsidP="00240C96">
      <w:pPr>
        <w:pStyle w:val="FootnoteText"/>
        <w:jc w:val="both"/>
        <w:rPr>
          <w:rFonts w:ascii="Times New Roman" w:hAnsi="Times New Roman" w:cs="Times New Roman"/>
        </w:rPr>
      </w:pPr>
      <w:r w:rsidRPr="00051329">
        <w:rPr>
          <w:rStyle w:val="FootnoteReference"/>
          <w:rFonts w:ascii="Times New Roman" w:hAnsi="Times New Roman" w:cs="Times New Roman"/>
        </w:rPr>
        <w:footnoteRef/>
      </w:r>
      <w:r>
        <w:rPr>
          <w:rFonts w:ascii="Times New Roman" w:hAnsi="Times New Roman" w:cs="Times New Roman"/>
        </w:rPr>
        <w:t xml:space="preserve"> For the countries and years selected</w:t>
      </w:r>
      <w:r w:rsidRPr="00D6719B">
        <w:rPr>
          <w:rFonts w:ascii="Times New Roman" w:hAnsi="Times New Roman" w:cs="Times New Roman"/>
        </w:rPr>
        <w:t>, income is expressed in the units of national currenc</w:t>
      </w:r>
      <w:r>
        <w:rPr>
          <w:rFonts w:ascii="Times New Roman" w:hAnsi="Times New Roman" w:cs="Times New Roman"/>
        </w:rPr>
        <w:t>ies</w:t>
      </w:r>
      <w:r w:rsidRPr="00D6719B">
        <w:rPr>
          <w:rFonts w:ascii="Times New Roman" w:hAnsi="Times New Roman" w:cs="Times New Roman"/>
        </w:rPr>
        <w:t xml:space="preserve"> that w</w:t>
      </w:r>
      <w:r>
        <w:rPr>
          <w:rFonts w:ascii="Times New Roman" w:hAnsi="Times New Roman" w:cs="Times New Roman"/>
        </w:rPr>
        <w:t xml:space="preserve">ere </w:t>
      </w:r>
      <w:r w:rsidRPr="00D6719B">
        <w:rPr>
          <w:rFonts w:ascii="Times New Roman" w:hAnsi="Times New Roman" w:cs="Times New Roman"/>
        </w:rPr>
        <w:t xml:space="preserve">in use at the time of </w:t>
      </w:r>
      <w:r>
        <w:rPr>
          <w:rFonts w:ascii="Times New Roman" w:hAnsi="Times New Roman" w:cs="Times New Roman"/>
        </w:rPr>
        <w:t xml:space="preserve">the </w:t>
      </w:r>
      <w:r w:rsidRPr="00D6719B">
        <w:rPr>
          <w:rFonts w:ascii="Times New Roman" w:hAnsi="Times New Roman" w:cs="Times New Roman"/>
        </w:rPr>
        <w:t xml:space="preserve">data collection. </w:t>
      </w:r>
      <w:r>
        <w:rPr>
          <w:rFonts w:ascii="Times New Roman" w:hAnsi="Times New Roman" w:cs="Times New Roman"/>
        </w:rPr>
        <w:t>T</w:t>
      </w:r>
      <w:r w:rsidRPr="004C0754">
        <w:rPr>
          <w:rFonts w:ascii="Times New Roman" w:hAnsi="Times New Roman" w:cs="Times New Roman"/>
        </w:rPr>
        <w:t>o directly compare real amounts across countries and over time</w:t>
      </w:r>
      <w:r>
        <w:rPr>
          <w:rFonts w:ascii="Times New Roman" w:hAnsi="Times New Roman" w:cs="Times New Roman"/>
        </w:rPr>
        <w:t xml:space="preserve">, we apply the 2017 </w:t>
      </w:r>
      <w:r w:rsidRPr="004C0754">
        <w:rPr>
          <w:rFonts w:ascii="Times New Roman" w:hAnsi="Times New Roman" w:cs="Times New Roman"/>
        </w:rPr>
        <w:t>PPP deflators available via the LIS</w:t>
      </w:r>
      <w:r>
        <w:rPr>
          <w:rFonts w:ascii="Times New Roman" w:hAnsi="Times New Roman" w:cs="Times New Roman"/>
        </w:rPr>
        <w:t xml:space="preserve"> </w:t>
      </w:r>
      <w:r w:rsidRPr="004C0754">
        <w:rPr>
          <w:rFonts w:ascii="Times New Roman" w:hAnsi="Times New Roman" w:cs="Times New Roman"/>
        </w:rPr>
        <w:t>remote execution system</w:t>
      </w:r>
      <w:r>
        <w:rPr>
          <w:rFonts w:ascii="Times New Roman" w:hAnsi="Times New Roman" w:cs="Times New Roman"/>
        </w:rPr>
        <w:t xml:space="preserve"> </w:t>
      </w:r>
      <w:r w:rsidRPr="002D742C">
        <w:rPr>
          <w:rFonts w:ascii="Times New Roman" w:hAnsi="Times New Roman" w:cs="Times New Roman"/>
        </w:rPr>
        <w:t>to convert LIS monetary values into 2017 US</w:t>
      </w:r>
      <w:r>
        <w:rPr>
          <w:rFonts w:ascii="Times New Roman" w:hAnsi="Times New Roman" w:cs="Times New Roman"/>
        </w:rPr>
        <w:t>$</w:t>
      </w:r>
      <w:r w:rsidRPr="002D742C">
        <w:rPr>
          <w:rFonts w:ascii="Times New Roman" w:hAnsi="Times New Roman" w:cs="Times New Roman"/>
        </w:rPr>
        <w:t xml:space="preserve"> PPPs</w:t>
      </w:r>
      <w:r>
        <w:rPr>
          <w:rFonts w:ascii="Times New Roman" w:hAnsi="Times New Roman" w:cs="Times New Roman"/>
        </w:rPr>
        <w:t>. Furthermore, t</w:t>
      </w:r>
      <w:r w:rsidRPr="00D6719B">
        <w:rPr>
          <w:rFonts w:ascii="Times New Roman" w:hAnsi="Times New Roman" w:cs="Times New Roman"/>
        </w:rPr>
        <w:t>o maintain consistency with the set of</w:t>
      </w:r>
      <w:r>
        <w:rPr>
          <w:rFonts w:ascii="Times New Roman" w:hAnsi="Times New Roman" w:cs="Times New Roman"/>
        </w:rPr>
        <w:t xml:space="preserve"> </w:t>
      </w:r>
      <w:r w:rsidRPr="00D6719B">
        <w:rPr>
          <w:rFonts w:ascii="Times New Roman" w:hAnsi="Times New Roman" w:cs="Times New Roman"/>
        </w:rPr>
        <w:t>methodological practices adopted by the LIS staff to construct the “Inequality</w:t>
      </w:r>
      <w:r w:rsidRPr="009B5A62">
        <w:t xml:space="preserve"> </w:t>
      </w:r>
      <w:r w:rsidRPr="009B5A62">
        <w:rPr>
          <w:rFonts w:ascii="Times New Roman" w:hAnsi="Times New Roman" w:cs="Times New Roman"/>
        </w:rPr>
        <w:t>and Poverty Key Figures” (</w:t>
      </w:r>
      <w:hyperlink r:id="rId3" w:history="1">
        <w:r w:rsidRPr="00DB455D">
          <w:rPr>
            <w:rStyle w:val="Hyperlink"/>
            <w:rFonts w:ascii="Times New Roman" w:hAnsi="Times New Roman" w:cs="Times New Roman"/>
          </w:rPr>
          <w:t>https://www.lisdatacenter.org/data-access/key-figures/</w:t>
        </w:r>
      </w:hyperlink>
      <w:r w:rsidRPr="009B5A62">
        <w:rPr>
          <w:rFonts w:ascii="Times New Roman" w:hAnsi="Times New Roman" w:cs="Times New Roman"/>
        </w:rPr>
        <w:t xml:space="preserve">), </w:t>
      </w:r>
      <w:r>
        <w:rPr>
          <w:rFonts w:ascii="Times New Roman" w:hAnsi="Times New Roman" w:cs="Times New Roman"/>
        </w:rPr>
        <w:t xml:space="preserve">the </w:t>
      </w:r>
      <w:r w:rsidRPr="009B5A62">
        <w:rPr>
          <w:rFonts w:ascii="Times New Roman" w:hAnsi="Times New Roman" w:cs="Times New Roman"/>
        </w:rPr>
        <w:t xml:space="preserve">focus </w:t>
      </w:r>
      <w:r>
        <w:rPr>
          <w:rFonts w:ascii="Times New Roman" w:hAnsi="Times New Roman" w:cs="Times New Roman"/>
        </w:rPr>
        <w:t xml:space="preserve">is placed </w:t>
      </w:r>
      <w:r w:rsidRPr="009B5A62">
        <w:rPr>
          <w:rFonts w:ascii="Times New Roman" w:hAnsi="Times New Roman" w:cs="Times New Roman"/>
        </w:rPr>
        <w:t xml:space="preserve">on what is called “equivalized income”, </w:t>
      </w:r>
      <w:r>
        <w:rPr>
          <w:rFonts w:ascii="Times New Roman" w:hAnsi="Times New Roman" w:cs="Times New Roman"/>
        </w:rPr>
        <w:t>i.e.</w:t>
      </w:r>
      <w:r w:rsidRPr="009B5A62">
        <w:rPr>
          <w:rFonts w:ascii="Times New Roman" w:hAnsi="Times New Roman" w:cs="Times New Roman"/>
        </w:rPr>
        <w:t xml:space="preserve"> the</w:t>
      </w:r>
      <w:r>
        <w:rPr>
          <w:rFonts w:ascii="Times New Roman" w:hAnsi="Times New Roman" w:cs="Times New Roman"/>
        </w:rPr>
        <w:t xml:space="preserve"> </w:t>
      </w:r>
      <w:r w:rsidRPr="009B5A62">
        <w:rPr>
          <w:rFonts w:ascii="Times New Roman" w:hAnsi="Times New Roman" w:cs="Times New Roman"/>
        </w:rPr>
        <w:t xml:space="preserve">household </w:t>
      </w:r>
      <w:r>
        <w:rPr>
          <w:rFonts w:ascii="Times New Roman" w:hAnsi="Times New Roman" w:cs="Times New Roman"/>
        </w:rPr>
        <w:t xml:space="preserve">disposable </w:t>
      </w:r>
      <w:r w:rsidRPr="009B5A62">
        <w:rPr>
          <w:rFonts w:ascii="Times New Roman" w:hAnsi="Times New Roman" w:cs="Times New Roman"/>
        </w:rPr>
        <w:t>income divided by the square root of household size to adjust for differences</w:t>
      </w:r>
      <w:r>
        <w:rPr>
          <w:rFonts w:ascii="Times New Roman" w:hAnsi="Times New Roman" w:cs="Times New Roman"/>
        </w:rPr>
        <w:t xml:space="preserve"> </w:t>
      </w:r>
      <w:r w:rsidRPr="009B5A62">
        <w:rPr>
          <w:rFonts w:ascii="Times New Roman" w:hAnsi="Times New Roman" w:cs="Times New Roman"/>
        </w:rPr>
        <w:t>in household demographics.</w:t>
      </w:r>
      <w:r>
        <w:rPr>
          <w:rFonts w:ascii="Times New Roman" w:hAnsi="Times New Roman" w:cs="Times New Roman"/>
        </w:rPr>
        <w:t xml:space="preserve"> </w:t>
      </w:r>
      <w:r w:rsidRPr="009B5A62">
        <w:rPr>
          <w:rFonts w:ascii="Times New Roman" w:hAnsi="Times New Roman" w:cs="Times New Roman"/>
        </w:rPr>
        <w:t>We also exclude all households where disposable</w:t>
      </w:r>
      <w:r>
        <w:rPr>
          <w:rFonts w:ascii="Times New Roman" w:hAnsi="Times New Roman" w:cs="Times New Roman"/>
        </w:rPr>
        <w:t xml:space="preserve"> </w:t>
      </w:r>
      <w:r w:rsidRPr="009B5A62">
        <w:rPr>
          <w:rFonts w:ascii="Times New Roman" w:hAnsi="Times New Roman" w:cs="Times New Roman"/>
        </w:rPr>
        <w:t xml:space="preserve">income is missing or exactly equal to </w:t>
      </w:r>
      <w:proofErr w:type="gramStart"/>
      <w:r w:rsidRPr="009B5A62">
        <w:rPr>
          <w:rFonts w:ascii="Times New Roman" w:hAnsi="Times New Roman" w:cs="Times New Roman"/>
        </w:rPr>
        <w:t>zero</w:t>
      </w:r>
      <w:r>
        <w:rPr>
          <w:rFonts w:ascii="Times New Roman" w:hAnsi="Times New Roman" w:cs="Times New Roman"/>
        </w:rPr>
        <w:t>,</w:t>
      </w:r>
      <w:r w:rsidRPr="009B5A62">
        <w:rPr>
          <w:rFonts w:ascii="Times New Roman" w:hAnsi="Times New Roman" w:cs="Times New Roman"/>
        </w:rPr>
        <w:t xml:space="preserve"> and</w:t>
      </w:r>
      <w:proofErr w:type="gramEnd"/>
      <w:r w:rsidRPr="009B5A62">
        <w:rPr>
          <w:rFonts w:ascii="Times New Roman" w:hAnsi="Times New Roman" w:cs="Times New Roman"/>
        </w:rPr>
        <w:t xml:space="preserve"> use person-level adjusted weights</w:t>
      </w:r>
      <w:r>
        <w:rPr>
          <w:rFonts w:ascii="Times New Roman" w:hAnsi="Times New Roman" w:cs="Times New Roman"/>
        </w:rPr>
        <w:t xml:space="preserve"> </w:t>
      </w:r>
      <w:r w:rsidRPr="009B5A62">
        <w:rPr>
          <w:rFonts w:ascii="Times New Roman" w:hAnsi="Times New Roman" w:cs="Times New Roman"/>
        </w:rPr>
        <w:t>(the product of household weights and the number of household members) when</w:t>
      </w:r>
      <w:r>
        <w:rPr>
          <w:rFonts w:ascii="Times New Roman" w:hAnsi="Times New Roman" w:cs="Times New Roman"/>
        </w:rPr>
        <w:t xml:space="preserve"> </w:t>
      </w:r>
      <w:r w:rsidRPr="009B5A62">
        <w:rPr>
          <w:rFonts w:ascii="Times New Roman" w:hAnsi="Times New Roman" w:cs="Times New Roman"/>
        </w:rPr>
        <w:t xml:space="preserve">generating </w:t>
      </w:r>
      <w:r>
        <w:rPr>
          <w:rFonts w:ascii="Times New Roman" w:hAnsi="Times New Roman" w:cs="Times New Roman"/>
        </w:rPr>
        <w:t>estimates</w:t>
      </w:r>
      <w:r w:rsidRPr="009B5A62">
        <w:rPr>
          <w:rFonts w:ascii="Times New Roman" w:hAnsi="Times New Roman" w:cs="Times New Roman"/>
        </w:rPr>
        <w:t xml:space="preserve"> for the total population. Finally, before proceeding to</w:t>
      </w:r>
      <w:r>
        <w:rPr>
          <w:rFonts w:ascii="Times New Roman" w:hAnsi="Times New Roman" w:cs="Times New Roman"/>
        </w:rPr>
        <w:t xml:space="preserve"> an </w:t>
      </w:r>
      <w:r w:rsidRPr="009B5A62">
        <w:rPr>
          <w:rFonts w:ascii="Times New Roman" w:hAnsi="Times New Roman" w:cs="Times New Roman"/>
        </w:rPr>
        <w:t xml:space="preserve">estimation of </w:t>
      </w:r>
      <w:r>
        <w:rPr>
          <w:rFonts w:ascii="Times New Roman" w:hAnsi="Times New Roman" w:cs="Times New Roman"/>
        </w:rPr>
        <w:t>RIF-regression models,</w:t>
      </w:r>
      <w:r w:rsidRPr="009B5A62">
        <w:rPr>
          <w:rFonts w:ascii="Times New Roman" w:hAnsi="Times New Roman" w:cs="Times New Roman"/>
        </w:rPr>
        <w:t xml:space="preserve"> data have been bottom-coded at 1</w:t>
      </w:r>
      <w:r>
        <w:rPr>
          <w:rFonts w:ascii="Times New Roman" w:hAnsi="Times New Roman" w:cs="Times New Roman"/>
        </w:rPr>
        <w:t xml:space="preserve"> percent </w:t>
      </w:r>
      <w:r w:rsidRPr="009B5A62">
        <w:rPr>
          <w:rFonts w:ascii="Times New Roman" w:hAnsi="Times New Roman" w:cs="Times New Roman"/>
        </w:rPr>
        <w:t>of</w:t>
      </w:r>
      <w:r>
        <w:rPr>
          <w:rFonts w:ascii="Times New Roman" w:hAnsi="Times New Roman" w:cs="Times New Roman"/>
        </w:rPr>
        <w:t xml:space="preserve"> </w:t>
      </w:r>
      <w:r w:rsidRPr="009B5A62">
        <w:rPr>
          <w:rFonts w:ascii="Times New Roman" w:hAnsi="Times New Roman" w:cs="Times New Roman"/>
        </w:rPr>
        <w:t>equivalized mean income and top-coded at 10 times the median of non-equivalized</w:t>
      </w:r>
      <w:r>
        <w:rPr>
          <w:rFonts w:ascii="Times New Roman" w:hAnsi="Times New Roman" w:cs="Times New Roman"/>
        </w:rPr>
        <w:t xml:space="preserve"> </w:t>
      </w:r>
      <w:r w:rsidRPr="009B5A62">
        <w:rPr>
          <w:rFonts w:ascii="Times New Roman" w:hAnsi="Times New Roman" w:cs="Times New Roman"/>
        </w:rPr>
        <w:t>income.</w:t>
      </w:r>
    </w:p>
  </w:footnote>
  <w:footnote w:id="12">
    <w:p w14:paraId="0428215E" w14:textId="77777777" w:rsidR="00B153B1" w:rsidRPr="00947E8E" w:rsidRDefault="00B153B1" w:rsidP="00F74A65">
      <w:pPr>
        <w:pStyle w:val="FootnoteText"/>
        <w:jc w:val="both"/>
        <w:rPr>
          <w:rFonts w:ascii="Times New Roman" w:hAnsi="Times New Roman" w:cs="Times New Roman"/>
        </w:rPr>
      </w:pPr>
      <w:r w:rsidRPr="00947E8E">
        <w:rPr>
          <w:rStyle w:val="FootnoteReference"/>
          <w:rFonts w:ascii="Times New Roman" w:hAnsi="Times New Roman" w:cs="Times New Roman"/>
        </w:rPr>
        <w:footnoteRef/>
      </w:r>
      <w:r w:rsidRPr="00947E8E">
        <w:rPr>
          <w:rFonts w:ascii="Times New Roman" w:hAnsi="Times New Roman" w:cs="Times New Roman"/>
        </w:rPr>
        <w:t xml:space="preserve"> </w:t>
      </w:r>
      <w:r>
        <w:rPr>
          <w:rFonts w:ascii="Times New Roman" w:hAnsi="Times New Roman" w:cs="Times New Roman"/>
        </w:rPr>
        <w:t>The</w:t>
      </w:r>
      <w:r w:rsidRPr="00947E8E">
        <w:rPr>
          <w:rFonts w:ascii="Times New Roman" w:hAnsi="Times New Roman" w:cs="Times New Roman"/>
        </w:rPr>
        <w:t xml:space="preserve"> most popular Gini coefficient to measure income inequality </w:t>
      </w:r>
      <w:r>
        <w:rPr>
          <w:rFonts w:ascii="Times New Roman" w:hAnsi="Times New Roman" w:cs="Times New Roman"/>
        </w:rPr>
        <w:t xml:space="preserve">has not been used as </w:t>
      </w:r>
      <w:r w:rsidRPr="00947E8E">
        <w:rPr>
          <w:rFonts w:ascii="Times New Roman" w:hAnsi="Times New Roman" w:cs="Times New Roman"/>
        </w:rPr>
        <w:t xml:space="preserve">the </w:t>
      </w:r>
      <w:r>
        <w:rPr>
          <w:rFonts w:ascii="Times New Roman" w:hAnsi="Times New Roman" w:cs="Times New Roman"/>
        </w:rPr>
        <w:t>income micro-</w:t>
      </w:r>
      <w:r w:rsidRPr="00947E8E">
        <w:rPr>
          <w:rFonts w:ascii="Times New Roman" w:hAnsi="Times New Roman" w:cs="Times New Roman"/>
        </w:rPr>
        <w:t>data are previously transformed to the log-scale</w:t>
      </w:r>
      <w:r w:rsidRPr="00947E8E" w:rsidDel="0016458E">
        <w:rPr>
          <w:rFonts w:ascii="Times New Roman" w:hAnsi="Times New Roman" w:cs="Times New Roman"/>
        </w:rPr>
        <w:t xml:space="preserve"> </w:t>
      </w:r>
      <w:r w:rsidRPr="00947E8E">
        <w:rPr>
          <w:rFonts w:ascii="Times New Roman" w:hAnsi="Times New Roman" w:cs="Times New Roman"/>
        </w:rPr>
        <w:t xml:space="preserve">in the </w:t>
      </w:r>
      <w:r>
        <w:rPr>
          <w:rFonts w:ascii="Times New Roman" w:hAnsi="Times New Roman" w:cs="Times New Roman"/>
        </w:rPr>
        <w:t>empirical application.</w:t>
      </w:r>
    </w:p>
  </w:footnote>
  <w:footnote w:id="13">
    <w:p w14:paraId="1EC162C6" w14:textId="4602C822" w:rsidR="001E70EF" w:rsidRDefault="001E70EF">
      <w:pPr>
        <w:pStyle w:val="FootnoteText"/>
      </w:pPr>
      <w:r>
        <w:rPr>
          <w:rStyle w:val="FootnoteReference"/>
        </w:rPr>
        <w:footnoteRef/>
      </w:r>
      <w:r>
        <w:t xml:space="preserve"> We cannot accept the null hypothesis only for </w:t>
      </w:r>
      <w:r>
        <w:t>Franc</w:t>
      </w:r>
      <w:r w:rsidR="0096294E">
        <w:t>e</w:t>
      </w:r>
      <w:r>
        <w:t xml:space="preserve">, </w:t>
      </w:r>
      <w:proofErr w:type="gramStart"/>
      <w:r>
        <w:t>Nor</w:t>
      </w:r>
      <w:r>
        <w:t>way</w:t>
      </w:r>
      <w:proofErr w:type="gramEnd"/>
      <w:r>
        <w:t xml:space="preserve"> </w:t>
      </w:r>
      <w:r>
        <w:t xml:space="preserve">and </w:t>
      </w:r>
      <w:r>
        <w:t>UK</w:t>
      </w:r>
      <w:r>
        <w:t xml:space="preserve">. </w:t>
      </w:r>
    </w:p>
  </w:footnote>
  <w:footnote w:id="14">
    <w:p w14:paraId="6E9C5280" w14:textId="55BB0A8C" w:rsidR="00B153B1" w:rsidRPr="00670263" w:rsidRDefault="00B153B1" w:rsidP="00612B4C">
      <w:pPr>
        <w:pStyle w:val="FootnoteText"/>
        <w:jc w:val="both"/>
        <w:rPr>
          <w:rFonts w:ascii="Times New Roman" w:hAnsi="Times New Roman"/>
        </w:rPr>
      </w:pPr>
      <w:r>
        <w:rPr>
          <w:rStyle w:val="FootnoteReference"/>
        </w:rPr>
        <w:footnoteRef/>
      </w:r>
      <w:r>
        <w:t xml:space="preserve"> </w:t>
      </w:r>
      <w:r w:rsidRPr="00670263">
        <w:rPr>
          <w:rFonts w:ascii="Times New Roman" w:hAnsi="Times New Roman"/>
        </w:rPr>
        <w:t>Other factors beyond the scope of this paper may be at play in determining this difference in returns to participation at decile level. First, discrimination against women, particularly in developing countries, is much stronger in the bottom deciles than in the top ones (</w:t>
      </w:r>
      <w:r>
        <w:rPr>
          <w:rFonts w:ascii="Times New Roman" w:hAnsi="Times New Roman"/>
        </w:rPr>
        <w:t>World Bank, 2012</w:t>
      </w:r>
      <w:r w:rsidRPr="00670263">
        <w:rPr>
          <w:rFonts w:ascii="Times New Roman" w:hAnsi="Times New Roman"/>
        </w:rPr>
        <w:t>); therefore, even if there is less competition, job opportunities and remuneration for women tend to be worse than those of women in the top deciles . Second, as shown in</w:t>
      </w:r>
      <w:r>
        <w:rPr>
          <w:rFonts w:ascii="Times New Roman" w:hAnsi="Times New Roman"/>
        </w:rPr>
        <w:t xml:space="preserve"> Appendix</w:t>
      </w:r>
      <w:r w:rsidRPr="00670263">
        <w:rPr>
          <w:rFonts w:ascii="Times New Roman" w:hAnsi="Times New Roman"/>
        </w:rPr>
        <w:t xml:space="preserve">, education gaps, particularly in developing countries, are higher in the bottom than in the top deciles. Related to the previous point, even if we remove the hypothesis of discrimination on the jobs market, there has been ex ante discrimination in access to education, which has particularly affected poorer women. Hence while women in top deciles can at least aspire to jobs and remunerations like men, those in the bottom decile have few job opportunities because of their low level of education.     </w:t>
      </w:r>
    </w:p>
  </w:footnote>
  <w:footnote w:id="15">
    <w:p w14:paraId="7817C548" w14:textId="77777777" w:rsidR="00B153B1" w:rsidRDefault="00B153B1">
      <w:pPr>
        <w:pStyle w:val="FootnoteText"/>
        <w:jc w:val="both"/>
      </w:pPr>
      <w:r>
        <w:rPr>
          <w:rFonts w:ascii="Times New Roman" w:eastAsia="Times New Roman" w:hAnsi="Times New Roman" w:cs="Times New Roman"/>
          <w:sz w:val="24"/>
          <w:szCs w:val="24"/>
          <w:vertAlign w:val="superscript"/>
        </w:rPr>
        <w:footnoteRef/>
      </w:r>
      <w:r>
        <w:rPr>
          <w:rFonts w:ascii="Times New Roman" w:hAnsi="Times New Roman"/>
        </w:rPr>
        <w:t xml:space="preserve"> The corresponding RIF-OLS estimates are not reported here but are available on request. For an estimation of RIF-regressions under both OLS and IV specifications, we first obtained the corresponding RIF for each observation in the samples of interest for the selected distributional statistics using the Stata command </w:t>
      </w:r>
      <w:proofErr w:type="spellStart"/>
      <w:r>
        <w:rPr>
          <w:rFonts w:ascii="Courier New" w:hAnsi="Courier New"/>
        </w:rPr>
        <w:t>rifvar</w:t>
      </w:r>
      <w:proofErr w:type="spellEnd"/>
      <w:r>
        <w:rPr>
          <w:rFonts w:ascii="Times New Roman" w:hAnsi="Times New Roman"/>
        </w:rPr>
        <w:t xml:space="preserve"> (Rios-Avila, 2019). We have then used the RIFs as the dependent variables and estimated the OLS and IV models using the Stata official commands given by, respectively, </w:t>
      </w:r>
      <w:r>
        <w:rPr>
          <w:rFonts w:ascii="Courier New" w:hAnsi="Courier New"/>
        </w:rPr>
        <w:t>regress</w:t>
      </w:r>
      <w:r>
        <w:rPr>
          <w:rFonts w:ascii="Times New Roman" w:hAnsi="Times New Roman"/>
        </w:rPr>
        <w:t xml:space="preserve"> and </w:t>
      </w:r>
      <w:proofErr w:type="spellStart"/>
      <w:r>
        <w:rPr>
          <w:rFonts w:ascii="Courier New" w:hAnsi="Courier New"/>
        </w:rPr>
        <w:t>ivregress</w:t>
      </w:r>
      <w:proofErr w:type="spellEnd"/>
      <w:r>
        <w:rPr>
          <w:rFonts w:ascii="Times New Roman" w:hAnsi="Times New Roman"/>
        </w:rPr>
        <w:t xml:space="preserve"> (the latter using generalized method of moments estimation).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CBDDD" w14:textId="77777777" w:rsidR="00B21D26" w:rsidRDefault="00B21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5A1F1" w14:textId="77777777" w:rsidR="00B21D26" w:rsidRDefault="00B21D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3D58A" w14:textId="77777777" w:rsidR="00B21D26" w:rsidRDefault="00B21D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58B57" w14:textId="77777777" w:rsidR="00B153B1" w:rsidRDefault="00B153B1">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91D81"/>
    <w:multiLevelType w:val="hybridMultilevel"/>
    <w:tmpl w:val="153856C4"/>
    <w:styleLink w:val="Stileimportato1"/>
    <w:lvl w:ilvl="0" w:tplc="2A00AB74">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1910D7D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802CB5A">
      <w:start w:val="1"/>
      <w:numFmt w:val="lowerRoman"/>
      <w:lvlText w:val="%3."/>
      <w:lvlJc w:val="left"/>
      <w:pPr>
        <w:ind w:left="1800" w:hanging="358"/>
      </w:pPr>
      <w:rPr>
        <w:rFonts w:hAnsi="Arial Unicode MS"/>
        <w:caps w:val="0"/>
        <w:smallCaps w:val="0"/>
        <w:strike w:val="0"/>
        <w:dstrike w:val="0"/>
        <w:outline w:val="0"/>
        <w:emboss w:val="0"/>
        <w:imprint w:val="0"/>
        <w:spacing w:val="0"/>
        <w:w w:val="100"/>
        <w:kern w:val="0"/>
        <w:position w:val="0"/>
        <w:highlight w:val="none"/>
        <w:vertAlign w:val="baseline"/>
      </w:rPr>
    </w:lvl>
    <w:lvl w:ilvl="3" w:tplc="D284C43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925F7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68A0510">
      <w:start w:val="1"/>
      <w:numFmt w:val="lowerRoman"/>
      <w:lvlText w:val="%6."/>
      <w:lvlJc w:val="left"/>
      <w:pPr>
        <w:ind w:left="3960" w:hanging="358"/>
      </w:pPr>
      <w:rPr>
        <w:rFonts w:hAnsi="Arial Unicode MS"/>
        <w:caps w:val="0"/>
        <w:smallCaps w:val="0"/>
        <w:strike w:val="0"/>
        <w:dstrike w:val="0"/>
        <w:outline w:val="0"/>
        <w:emboss w:val="0"/>
        <w:imprint w:val="0"/>
        <w:spacing w:val="0"/>
        <w:w w:val="100"/>
        <w:kern w:val="0"/>
        <w:position w:val="0"/>
        <w:highlight w:val="none"/>
        <w:vertAlign w:val="baseline"/>
      </w:rPr>
    </w:lvl>
    <w:lvl w:ilvl="6" w:tplc="938A987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00EF2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C68A2A">
      <w:start w:val="1"/>
      <w:numFmt w:val="lowerRoman"/>
      <w:lvlText w:val="%9."/>
      <w:lvlJc w:val="left"/>
      <w:pPr>
        <w:ind w:left="6120" w:hanging="3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BAC1CA0"/>
    <w:multiLevelType w:val="hybridMultilevel"/>
    <w:tmpl w:val="C78CC2D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CE3459A"/>
    <w:multiLevelType w:val="hybridMultilevel"/>
    <w:tmpl w:val="E152B3C8"/>
    <w:styleLink w:val="Stileimportato4"/>
    <w:lvl w:ilvl="0" w:tplc="8B304604">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6E8178A">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782ED8D0">
      <w:start w:val="1"/>
      <w:numFmt w:val="lowerRoman"/>
      <w:lvlText w:val="%3."/>
      <w:lvlJc w:val="left"/>
      <w:pPr>
        <w:ind w:left="1440" w:hanging="673"/>
      </w:pPr>
      <w:rPr>
        <w:rFonts w:hAnsi="Arial Unicode MS"/>
        <w:caps w:val="0"/>
        <w:smallCaps w:val="0"/>
        <w:strike w:val="0"/>
        <w:dstrike w:val="0"/>
        <w:outline w:val="0"/>
        <w:emboss w:val="0"/>
        <w:imprint w:val="0"/>
        <w:spacing w:val="0"/>
        <w:w w:val="100"/>
        <w:kern w:val="0"/>
        <w:position w:val="0"/>
        <w:highlight w:val="none"/>
        <w:vertAlign w:val="baseline"/>
      </w:rPr>
    </w:lvl>
    <w:lvl w:ilvl="3" w:tplc="5E3C9488">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55627F2">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F7D8CFE6">
      <w:start w:val="1"/>
      <w:numFmt w:val="lowerRoman"/>
      <w:lvlText w:val="%6."/>
      <w:lvlJc w:val="left"/>
      <w:pPr>
        <w:ind w:left="3600" w:hanging="673"/>
      </w:pPr>
      <w:rPr>
        <w:rFonts w:hAnsi="Arial Unicode MS"/>
        <w:caps w:val="0"/>
        <w:smallCaps w:val="0"/>
        <w:strike w:val="0"/>
        <w:dstrike w:val="0"/>
        <w:outline w:val="0"/>
        <w:emboss w:val="0"/>
        <w:imprint w:val="0"/>
        <w:spacing w:val="0"/>
        <w:w w:val="100"/>
        <w:kern w:val="0"/>
        <w:position w:val="0"/>
        <w:highlight w:val="none"/>
        <w:vertAlign w:val="baseline"/>
      </w:rPr>
    </w:lvl>
    <w:lvl w:ilvl="6" w:tplc="34F05F64">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F436424C">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B65ECD66">
      <w:start w:val="1"/>
      <w:numFmt w:val="lowerRoman"/>
      <w:lvlText w:val="%9."/>
      <w:lvlJc w:val="left"/>
      <w:pPr>
        <w:ind w:left="5760" w:hanging="6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F1A3048"/>
    <w:multiLevelType w:val="hybridMultilevel"/>
    <w:tmpl w:val="D61441B2"/>
    <w:styleLink w:val="Stileimportato3"/>
    <w:lvl w:ilvl="0" w:tplc="D70EF5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36C102">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11D469E6">
      <w:start w:val="1"/>
      <w:numFmt w:val="lowerRoman"/>
      <w:lvlText w:val="%3."/>
      <w:lvlJc w:val="left"/>
      <w:pPr>
        <w:ind w:left="1440" w:hanging="673"/>
      </w:pPr>
      <w:rPr>
        <w:rFonts w:hAnsi="Arial Unicode MS"/>
        <w:caps w:val="0"/>
        <w:smallCaps w:val="0"/>
        <w:strike w:val="0"/>
        <w:dstrike w:val="0"/>
        <w:outline w:val="0"/>
        <w:emboss w:val="0"/>
        <w:imprint w:val="0"/>
        <w:spacing w:val="0"/>
        <w:w w:val="100"/>
        <w:kern w:val="0"/>
        <w:position w:val="0"/>
        <w:highlight w:val="none"/>
        <w:vertAlign w:val="baseline"/>
      </w:rPr>
    </w:lvl>
    <w:lvl w:ilvl="3" w:tplc="FBA696BA">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FC142B2C">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95D8E8BC">
      <w:start w:val="1"/>
      <w:numFmt w:val="lowerRoman"/>
      <w:lvlText w:val="%6."/>
      <w:lvlJc w:val="left"/>
      <w:pPr>
        <w:ind w:left="3600" w:hanging="673"/>
      </w:pPr>
      <w:rPr>
        <w:rFonts w:hAnsi="Arial Unicode MS"/>
        <w:caps w:val="0"/>
        <w:smallCaps w:val="0"/>
        <w:strike w:val="0"/>
        <w:dstrike w:val="0"/>
        <w:outline w:val="0"/>
        <w:emboss w:val="0"/>
        <w:imprint w:val="0"/>
        <w:spacing w:val="0"/>
        <w:w w:val="100"/>
        <w:kern w:val="0"/>
        <w:position w:val="0"/>
        <w:highlight w:val="none"/>
        <w:vertAlign w:val="baseline"/>
      </w:rPr>
    </w:lvl>
    <w:lvl w:ilvl="6" w:tplc="F2D6838A">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CF5EDE2E">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0C489392">
      <w:start w:val="1"/>
      <w:numFmt w:val="lowerRoman"/>
      <w:lvlText w:val="%9."/>
      <w:lvlJc w:val="left"/>
      <w:pPr>
        <w:ind w:left="5760" w:hanging="6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3C65EB4"/>
    <w:multiLevelType w:val="hybridMultilevel"/>
    <w:tmpl w:val="D1D2E336"/>
    <w:numStyleLink w:val="Puntielenco"/>
  </w:abstractNum>
  <w:abstractNum w:abstractNumId="5" w15:restartNumberingAfterBreak="0">
    <w:nsid w:val="35DD192A"/>
    <w:multiLevelType w:val="hybridMultilevel"/>
    <w:tmpl w:val="13F605CC"/>
    <w:styleLink w:val="Stileimportato2"/>
    <w:lvl w:ilvl="0" w:tplc="DDD6D40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0203694">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316EC864">
      <w:start w:val="1"/>
      <w:numFmt w:val="lowerRoman"/>
      <w:lvlText w:val="%3."/>
      <w:lvlJc w:val="left"/>
      <w:pPr>
        <w:ind w:left="1440" w:hanging="673"/>
      </w:pPr>
      <w:rPr>
        <w:rFonts w:hAnsi="Arial Unicode MS"/>
        <w:caps w:val="0"/>
        <w:smallCaps w:val="0"/>
        <w:strike w:val="0"/>
        <w:dstrike w:val="0"/>
        <w:outline w:val="0"/>
        <w:emboss w:val="0"/>
        <w:imprint w:val="0"/>
        <w:spacing w:val="0"/>
        <w:w w:val="100"/>
        <w:kern w:val="0"/>
        <w:position w:val="0"/>
        <w:highlight w:val="none"/>
        <w:vertAlign w:val="baseline"/>
      </w:rPr>
    </w:lvl>
    <w:lvl w:ilvl="3" w:tplc="424843E0">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35928B1C">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41582EA8">
      <w:start w:val="1"/>
      <w:numFmt w:val="lowerRoman"/>
      <w:lvlText w:val="%6."/>
      <w:lvlJc w:val="left"/>
      <w:pPr>
        <w:ind w:left="3600" w:hanging="673"/>
      </w:pPr>
      <w:rPr>
        <w:rFonts w:hAnsi="Arial Unicode MS"/>
        <w:caps w:val="0"/>
        <w:smallCaps w:val="0"/>
        <w:strike w:val="0"/>
        <w:dstrike w:val="0"/>
        <w:outline w:val="0"/>
        <w:emboss w:val="0"/>
        <w:imprint w:val="0"/>
        <w:spacing w:val="0"/>
        <w:w w:val="100"/>
        <w:kern w:val="0"/>
        <w:position w:val="0"/>
        <w:highlight w:val="none"/>
        <w:vertAlign w:val="baseline"/>
      </w:rPr>
    </w:lvl>
    <w:lvl w:ilvl="6" w:tplc="70000912">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65F84442">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1DB4D2AA">
      <w:start w:val="1"/>
      <w:numFmt w:val="lowerRoman"/>
      <w:lvlText w:val="%9."/>
      <w:lvlJc w:val="left"/>
      <w:pPr>
        <w:ind w:left="5760" w:hanging="6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30433F6"/>
    <w:multiLevelType w:val="hybridMultilevel"/>
    <w:tmpl w:val="153856C4"/>
    <w:numStyleLink w:val="Stileimportato1"/>
  </w:abstractNum>
  <w:abstractNum w:abstractNumId="7" w15:restartNumberingAfterBreak="0">
    <w:nsid w:val="4E640DD2"/>
    <w:multiLevelType w:val="hybridMultilevel"/>
    <w:tmpl w:val="D1D2E336"/>
    <w:styleLink w:val="Puntielenco"/>
    <w:lvl w:ilvl="0" w:tplc="468E07DC">
      <w:start w:val="1"/>
      <w:numFmt w:val="bullet"/>
      <w:lvlText w:val="-"/>
      <w:lvlJc w:val="left"/>
      <w:pPr>
        <w:tabs>
          <w:tab w:val="center" w:pos="4800"/>
          <w:tab w:val="right" w:pos="9340"/>
        </w:tabs>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BEE2496">
      <w:start w:val="1"/>
      <w:numFmt w:val="bullet"/>
      <w:lvlText w:val="-"/>
      <w:lvlJc w:val="left"/>
      <w:pPr>
        <w:tabs>
          <w:tab w:val="center" w:pos="4800"/>
          <w:tab w:val="right" w:pos="9340"/>
        </w:tabs>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E8021C0">
      <w:start w:val="1"/>
      <w:numFmt w:val="bullet"/>
      <w:lvlText w:val="-"/>
      <w:lvlJc w:val="left"/>
      <w:pPr>
        <w:tabs>
          <w:tab w:val="center" w:pos="4800"/>
          <w:tab w:val="right" w:pos="9340"/>
        </w:tabs>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0E046B0">
      <w:start w:val="1"/>
      <w:numFmt w:val="bullet"/>
      <w:lvlText w:val="-"/>
      <w:lvlJc w:val="left"/>
      <w:pPr>
        <w:tabs>
          <w:tab w:val="center" w:pos="4800"/>
          <w:tab w:val="right" w:pos="9340"/>
        </w:tabs>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688890E">
      <w:start w:val="1"/>
      <w:numFmt w:val="bullet"/>
      <w:lvlText w:val="-"/>
      <w:lvlJc w:val="left"/>
      <w:pPr>
        <w:tabs>
          <w:tab w:val="center" w:pos="4800"/>
          <w:tab w:val="right" w:pos="9340"/>
        </w:tabs>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75CF542">
      <w:start w:val="1"/>
      <w:numFmt w:val="bullet"/>
      <w:lvlText w:val="-"/>
      <w:lvlJc w:val="left"/>
      <w:pPr>
        <w:tabs>
          <w:tab w:val="center" w:pos="4800"/>
          <w:tab w:val="right" w:pos="9340"/>
        </w:tabs>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B62B18E">
      <w:start w:val="1"/>
      <w:numFmt w:val="bullet"/>
      <w:lvlText w:val="-"/>
      <w:lvlJc w:val="left"/>
      <w:pPr>
        <w:tabs>
          <w:tab w:val="center" w:pos="4800"/>
          <w:tab w:val="right" w:pos="9340"/>
        </w:tabs>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A0C4D5E">
      <w:start w:val="1"/>
      <w:numFmt w:val="bullet"/>
      <w:lvlText w:val="-"/>
      <w:lvlJc w:val="left"/>
      <w:pPr>
        <w:tabs>
          <w:tab w:val="center" w:pos="4800"/>
          <w:tab w:val="right" w:pos="9340"/>
        </w:tabs>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806CDFC">
      <w:start w:val="1"/>
      <w:numFmt w:val="bullet"/>
      <w:lvlText w:val="-"/>
      <w:lvlJc w:val="left"/>
      <w:pPr>
        <w:tabs>
          <w:tab w:val="center" w:pos="4800"/>
          <w:tab w:val="right" w:pos="9340"/>
        </w:tabs>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BFE6AD5"/>
    <w:multiLevelType w:val="hybridMultilevel"/>
    <w:tmpl w:val="E152B3C8"/>
    <w:numStyleLink w:val="Stileimportato4"/>
  </w:abstractNum>
  <w:abstractNum w:abstractNumId="9" w15:restartNumberingAfterBreak="0">
    <w:nsid w:val="6DEB31AF"/>
    <w:multiLevelType w:val="hybridMultilevel"/>
    <w:tmpl w:val="13F605CC"/>
    <w:numStyleLink w:val="Stileimportato2"/>
  </w:abstractNum>
  <w:abstractNum w:abstractNumId="10" w15:restartNumberingAfterBreak="0">
    <w:nsid w:val="72C673A7"/>
    <w:multiLevelType w:val="hybridMultilevel"/>
    <w:tmpl w:val="D61441B2"/>
    <w:numStyleLink w:val="Stileimportato3"/>
  </w:abstractNum>
  <w:abstractNum w:abstractNumId="11" w15:restartNumberingAfterBreak="0">
    <w:nsid w:val="73473767"/>
    <w:multiLevelType w:val="hybridMultilevel"/>
    <w:tmpl w:val="D1D2E336"/>
    <w:numStyleLink w:val="Puntielenco"/>
  </w:abstractNum>
  <w:num w:numId="1">
    <w:abstractNumId w:val="0"/>
  </w:num>
  <w:num w:numId="2">
    <w:abstractNumId w:val="6"/>
  </w:num>
  <w:num w:numId="3">
    <w:abstractNumId w:val="5"/>
  </w:num>
  <w:num w:numId="4">
    <w:abstractNumId w:val="9"/>
  </w:num>
  <w:num w:numId="5">
    <w:abstractNumId w:val="7"/>
  </w:num>
  <w:num w:numId="6">
    <w:abstractNumId w:val="4"/>
  </w:num>
  <w:num w:numId="7">
    <w:abstractNumId w:val="3"/>
  </w:num>
  <w:num w:numId="8">
    <w:abstractNumId w:val="10"/>
  </w:num>
  <w:num w:numId="9">
    <w:abstractNumId w:val="2"/>
  </w:num>
  <w:num w:numId="10">
    <w:abstractNumId w:val="8"/>
  </w:num>
  <w:num w:numId="11">
    <w:abstractNumId w:val="8"/>
    <w:lvlOverride w:ilvl="0">
      <w:startOverride w:val="4"/>
    </w:lvlOverride>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6F9"/>
    <w:rsid w:val="00005946"/>
    <w:rsid w:val="00024085"/>
    <w:rsid w:val="00027DF5"/>
    <w:rsid w:val="00032B99"/>
    <w:rsid w:val="00032BC4"/>
    <w:rsid w:val="0004086A"/>
    <w:rsid w:val="0004233B"/>
    <w:rsid w:val="00046C48"/>
    <w:rsid w:val="00051B58"/>
    <w:rsid w:val="00064330"/>
    <w:rsid w:val="00067487"/>
    <w:rsid w:val="000735EB"/>
    <w:rsid w:val="000845F7"/>
    <w:rsid w:val="00084C3E"/>
    <w:rsid w:val="000906AD"/>
    <w:rsid w:val="0009285D"/>
    <w:rsid w:val="000932C2"/>
    <w:rsid w:val="0009366A"/>
    <w:rsid w:val="000949B3"/>
    <w:rsid w:val="000A45D6"/>
    <w:rsid w:val="000A6A94"/>
    <w:rsid w:val="000D1753"/>
    <w:rsid w:val="000E090E"/>
    <w:rsid w:val="000E7566"/>
    <w:rsid w:val="000F1D4F"/>
    <w:rsid w:val="000F4315"/>
    <w:rsid w:val="0011540E"/>
    <w:rsid w:val="00120C01"/>
    <w:rsid w:val="0013107B"/>
    <w:rsid w:val="001357A1"/>
    <w:rsid w:val="0014243A"/>
    <w:rsid w:val="00145E4A"/>
    <w:rsid w:val="00153163"/>
    <w:rsid w:val="00161083"/>
    <w:rsid w:val="00161B63"/>
    <w:rsid w:val="00172E96"/>
    <w:rsid w:val="001766C8"/>
    <w:rsid w:val="00196C96"/>
    <w:rsid w:val="001B0581"/>
    <w:rsid w:val="001B1FC0"/>
    <w:rsid w:val="001E5053"/>
    <w:rsid w:val="001E5BFE"/>
    <w:rsid w:val="001E70EF"/>
    <w:rsid w:val="001F0295"/>
    <w:rsid w:val="001F4F48"/>
    <w:rsid w:val="00200EE7"/>
    <w:rsid w:val="002100E4"/>
    <w:rsid w:val="002124EB"/>
    <w:rsid w:val="00231F14"/>
    <w:rsid w:val="002379E8"/>
    <w:rsid w:val="00240C96"/>
    <w:rsid w:val="00246466"/>
    <w:rsid w:val="00246A39"/>
    <w:rsid w:val="00246A5F"/>
    <w:rsid w:val="002527A4"/>
    <w:rsid w:val="002571A2"/>
    <w:rsid w:val="002611CF"/>
    <w:rsid w:val="002707CE"/>
    <w:rsid w:val="00272A4E"/>
    <w:rsid w:val="00284EA5"/>
    <w:rsid w:val="0029015F"/>
    <w:rsid w:val="00292113"/>
    <w:rsid w:val="00297DF7"/>
    <w:rsid w:val="002B38AE"/>
    <w:rsid w:val="002B6E5C"/>
    <w:rsid w:val="002C0779"/>
    <w:rsid w:val="002C1D06"/>
    <w:rsid w:val="002C1D16"/>
    <w:rsid w:val="002C1FB8"/>
    <w:rsid w:val="002C64A5"/>
    <w:rsid w:val="002D2429"/>
    <w:rsid w:val="002E07DE"/>
    <w:rsid w:val="002E0EB2"/>
    <w:rsid w:val="002E355F"/>
    <w:rsid w:val="002E52CF"/>
    <w:rsid w:val="002E5A70"/>
    <w:rsid w:val="002E7343"/>
    <w:rsid w:val="002F2671"/>
    <w:rsid w:val="00301409"/>
    <w:rsid w:val="00305268"/>
    <w:rsid w:val="0030639D"/>
    <w:rsid w:val="0031350F"/>
    <w:rsid w:val="00330CB2"/>
    <w:rsid w:val="00351F78"/>
    <w:rsid w:val="00354C6A"/>
    <w:rsid w:val="00356489"/>
    <w:rsid w:val="0036031F"/>
    <w:rsid w:val="003666EF"/>
    <w:rsid w:val="0037052B"/>
    <w:rsid w:val="003738CF"/>
    <w:rsid w:val="00374E3A"/>
    <w:rsid w:val="00375D18"/>
    <w:rsid w:val="00380736"/>
    <w:rsid w:val="00390B20"/>
    <w:rsid w:val="003936EC"/>
    <w:rsid w:val="003947FA"/>
    <w:rsid w:val="003B2021"/>
    <w:rsid w:val="003B431F"/>
    <w:rsid w:val="003C01A2"/>
    <w:rsid w:val="003C0FB2"/>
    <w:rsid w:val="003C439F"/>
    <w:rsid w:val="003D012B"/>
    <w:rsid w:val="003D2E6F"/>
    <w:rsid w:val="003D76A5"/>
    <w:rsid w:val="003E3693"/>
    <w:rsid w:val="003E40D1"/>
    <w:rsid w:val="003F307B"/>
    <w:rsid w:val="003F3CA3"/>
    <w:rsid w:val="004110BE"/>
    <w:rsid w:val="00414619"/>
    <w:rsid w:val="00422D3C"/>
    <w:rsid w:val="0043227C"/>
    <w:rsid w:val="004442D9"/>
    <w:rsid w:val="004446C9"/>
    <w:rsid w:val="00446CC4"/>
    <w:rsid w:val="0045101D"/>
    <w:rsid w:val="00466339"/>
    <w:rsid w:val="00472E08"/>
    <w:rsid w:val="00482E04"/>
    <w:rsid w:val="00490E08"/>
    <w:rsid w:val="00495FB2"/>
    <w:rsid w:val="004A43BD"/>
    <w:rsid w:val="004A66EF"/>
    <w:rsid w:val="004A7BEC"/>
    <w:rsid w:val="004B6BAD"/>
    <w:rsid w:val="004B6C89"/>
    <w:rsid w:val="004B7D6A"/>
    <w:rsid w:val="004C27BF"/>
    <w:rsid w:val="004C7C0B"/>
    <w:rsid w:val="004D2948"/>
    <w:rsid w:val="004D3BB5"/>
    <w:rsid w:val="004D6E8D"/>
    <w:rsid w:val="004F161F"/>
    <w:rsid w:val="004F2BF4"/>
    <w:rsid w:val="004F57BA"/>
    <w:rsid w:val="0050071F"/>
    <w:rsid w:val="00501EC7"/>
    <w:rsid w:val="00507D71"/>
    <w:rsid w:val="0051099B"/>
    <w:rsid w:val="0051106A"/>
    <w:rsid w:val="00527460"/>
    <w:rsid w:val="0053497F"/>
    <w:rsid w:val="00540278"/>
    <w:rsid w:val="005428C5"/>
    <w:rsid w:val="005439B4"/>
    <w:rsid w:val="005441BC"/>
    <w:rsid w:val="00555EB9"/>
    <w:rsid w:val="0055785E"/>
    <w:rsid w:val="00562BC0"/>
    <w:rsid w:val="00565931"/>
    <w:rsid w:val="00567FF4"/>
    <w:rsid w:val="00570DAA"/>
    <w:rsid w:val="00580B63"/>
    <w:rsid w:val="00582E21"/>
    <w:rsid w:val="00594038"/>
    <w:rsid w:val="005A0AC4"/>
    <w:rsid w:val="005C2E3D"/>
    <w:rsid w:val="005D1BC0"/>
    <w:rsid w:val="005E00B5"/>
    <w:rsid w:val="005F621C"/>
    <w:rsid w:val="005F7D01"/>
    <w:rsid w:val="00612B4C"/>
    <w:rsid w:val="00620EFC"/>
    <w:rsid w:val="0062234C"/>
    <w:rsid w:val="006360F1"/>
    <w:rsid w:val="00644627"/>
    <w:rsid w:val="0064478E"/>
    <w:rsid w:val="006456CA"/>
    <w:rsid w:val="00670263"/>
    <w:rsid w:val="0068272D"/>
    <w:rsid w:val="006857FC"/>
    <w:rsid w:val="00691F6C"/>
    <w:rsid w:val="006965D0"/>
    <w:rsid w:val="006A6DF2"/>
    <w:rsid w:val="006A7AEF"/>
    <w:rsid w:val="006B3AC0"/>
    <w:rsid w:val="006B6BD8"/>
    <w:rsid w:val="006C096A"/>
    <w:rsid w:val="006C37BE"/>
    <w:rsid w:val="006C3D5F"/>
    <w:rsid w:val="006D6C64"/>
    <w:rsid w:val="006E5E64"/>
    <w:rsid w:val="006F17D8"/>
    <w:rsid w:val="006F2A2B"/>
    <w:rsid w:val="006F5A29"/>
    <w:rsid w:val="00700025"/>
    <w:rsid w:val="007000E1"/>
    <w:rsid w:val="0072148E"/>
    <w:rsid w:val="00735A53"/>
    <w:rsid w:val="007449FE"/>
    <w:rsid w:val="007463B6"/>
    <w:rsid w:val="007510BD"/>
    <w:rsid w:val="0076301A"/>
    <w:rsid w:val="0077373C"/>
    <w:rsid w:val="00773F97"/>
    <w:rsid w:val="00780460"/>
    <w:rsid w:val="00781148"/>
    <w:rsid w:val="007822DA"/>
    <w:rsid w:val="00791D3A"/>
    <w:rsid w:val="007927C8"/>
    <w:rsid w:val="007B3485"/>
    <w:rsid w:val="007B766E"/>
    <w:rsid w:val="007C3C39"/>
    <w:rsid w:val="007C4AFE"/>
    <w:rsid w:val="007E4EBF"/>
    <w:rsid w:val="007F5AF2"/>
    <w:rsid w:val="007F713E"/>
    <w:rsid w:val="00807161"/>
    <w:rsid w:val="0080763A"/>
    <w:rsid w:val="0081236B"/>
    <w:rsid w:val="008179F3"/>
    <w:rsid w:val="00820C20"/>
    <w:rsid w:val="00832773"/>
    <w:rsid w:val="00833414"/>
    <w:rsid w:val="00847946"/>
    <w:rsid w:val="00847FF7"/>
    <w:rsid w:val="008516F9"/>
    <w:rsid w:val="00851884"/>
    <w:rsid w:val="00852028"/>
    <w:rsid w:val="0085340A"/>
    <w:rsid w:val="008724FE"/>
    <w:rsid w:val="00882506"/>
    <w:rsid w:val="00882573"/>
    <w:rsid w:val="008849F8"/>
    <w:rsid w:val="008B04AF"/>
    <w:rsid w:val="008B7CE2"/>
    <w:rsid w:val="008C2C1A"/>
    <w:rsid w:val="008C4F7D"/>
    <w:rsid w:val="008D3C9C"/>
    <w:rsid w:val="008E0D9B"/>
    <w:rsid w:val="008F44A5"/>
    <w:rsid w:val="009027EF"/>
    <w:rsid w:val="00902E80"/>
    <w:rsid w:val="0090318C"/>
    <w:rsid w:val="00910FD1"/>
    <w:rsid w:val="00917CC4"/>
    <w:rsid w:val="00920729"/>
    <w:rsid w:val="0092506F"/>
    <w:rsid w:val="00926D80"/>
    <w:rsid w:val="00934282"/>
    <w:rsid w:val="00934AC1"/>
    <w:rsid w:val="00944AC4"/>
    <w:rsid w:val="0096294E"/>
    <w:rsid w:val="00962DE3"/>
    <w:rsid w:val="009643E1"/>
    <w:rsid w:val="00971B28"/>
    <w:rsid w:val="00980565"/>
    <w:rsid w:val="00986447"/>
    <w:rsid w:val="009929CC"/>
    <w:rsid w:val="00996927"/>
    <w:rsid w:val="009A0FD0"/>
    <w:rsid w:val="009A7EB9"/>
    <w:rsid w:val="009B3E9A"/>
    <w:rsid w:val="009D078C"/>
    <w:rsid w:val="009D3852"/>
    <w:rsid w:val="009E1885"/>
    <w:rsid w:val="009F4B18"/>
    <w:rsid w:val="00A04401"/>
    <w:rsid w:val="00A05751"/>
    <w:rsid w:val="00A13A14"/>
    <w:rsid w:val="00A1678A"/>
    <w:rsid w:val="00A17A5D"/>
    <w:rsid w:val="00A2651C"/>
    <w:rsid w:val="00A44CFC"/>
    <w:rsid w:val="00A45E37"/>
    <w:rsid w:val="00A47F33"/>
    <w:rsid w:val="00A66618"/>
    <w:rsid w:val="00A71314"/>
    <w:rsid w:val="00A72382"/>
    <w:rsid w:val="00A9045E"/>
    <w:rsid w:val="00A93259"/>
    <w:rsid w:val="00AB0077"/>
    <w:rsid w:val="00AB7BBA"/>
    <w:rsid w:val="00AD6FFA"/>
    <w:rsid w:val="00AF1450"/>
    <w:rsid w:val="00AF55E7"/>
    <w:rsid w:val="00B12375"/>
    <w:rsid w:val="00B153B1"/>
    <w:rsid w:val="00B21D26"/>
    <w:rsid w:val="00B43DD7"/>
    <w:rsid w:val="00B4790E"/>
    <w:rsid w:val="00B56D69"/>
    <w:rsid w:val="00B772C2"/>
    <w:rsid w:val="00B82C87"/>
    <w:rsid w:val="00BA0B55"/>
    <w:rsid w:val="00BA3FA0"/>
    <w:rsid w:val="00BB1348"/>
    <w:rsid w:val="00BB74CD"/>
    <w:rsid w:val="00BB7D87"/>
    <w:rsid w:val="00BC106F"/>
    <w:rsid w:val="00BC3629"/>
    <w:rsid w:val="00BD22AF"/>
    <w:rsid w:val="00BE0651"/>
    <w:rsid w:val="00BE07FC"/>
    <w:rsid w:val="00BE090E"/>
    <w:rsid w:val="00BE383D"/>
    <w:rsid w:val="00BF586F"/>
    <w:rsid w:val="00C016ED"/>
    <w:rsid w:val="00C11767"/>
    <w:rsid w:val="00C1253E"/>
    <w:rsid w:val="00C17157"/>
    <w:rsid w:val="00C17798"/>
    <w:rsid w:val="00C203E3"/>
    <w:rsid w:val="00C20D79"/>
    <w:rsid w:val="00C2711C"/>
    <w:rsid w:val="00C30303"/>
    <w:rsid w:val="00C31F54"/>
    <w:rsid w:val="00C3521D"/>
    <w:rsid w:val="00C36A26"/>
    <w:rsid w:val="00C46BA0"/>
    <w:rsid w:val="00C46E8E"/>
    <w:rsid w:val="00C52115"/>
    <w:rsid w:val="00C61F79"/>
    <w:rsid w:val="00C7298A"/>
    <w:rsid w:val="00C80041"/>
    <w:rsid w:val="00C8429C"/>
    <w:rsid w:val="00C86CD1"/>
    <w:rsid w:val="00C913C6"/>
    <w:rsid w:val="00C97D1B"/>
    <w:rsid w:val="00CA0AB2"/>
    <w:rsid w:val="00CA4E9E"/>
    <w:rsid w:val="00CB1EFD"/>
    <w:rsid w:val="00CD72D4"/>
    <w:rsid w:val="00CD7B08"/>
    <w:rsid w:val="00CE568D"/>
    <w:rsid w:val="00CE7698"/>
    <w:rsid w:val="00CF1A81"/>
    <w:rsid w:val="00CF3248"/>
    <w:rsid w:val="00CF5402"/>
    <w:rsid w:val="00D00F81"/>
    <w:rsid w:val="00D04176"/>
    <w:rsid w:val="00D167C8"/>
    <w:rsid w:val="00D24B32"/>
    <w:rsid w:val="00D32D50"/>
    <w:rsid w:val="00D518B5"/>
    <w:rsid w:val="00D5545B"/>
    <w:rsid w:val="00D571B6"/>
    <w:rsid w:val="00D60601"/>
    <w:rsid w:val="00D614FE"/>
    <w:rsid w:val="00D6313A"/>
    <w:rsid w:val="00D664FE"/>
    <w:rsid w:val="00D70997"/>
    <w:rsid w:val="00D70F96"/>
    <w:rsid w:val="00D7741D"/>
    <w:rsid w:val="00D87B55"/>
    <w:rsid w:val="00DA0383"/>
    <w:rsid w:val="00DD569A"/>
    <w:rsid w:val="00DE3EAF"/>
    <w:rsid w:val="00DF4BA6"/>
    <w:rsid w:val="00DF52DE"/>
    <w:rsid w:val="00DF5367"/>
    <w:rsid w:val="00E065ED"/>
    <w:rsid w:val="00E1259A"/>
    <w:rsid w:val="00E34405"/>
    <w:rsid w:val="00E3598C"/>
    <w:rsid w:val="00E612A6"/>
    <w:rsid w:val="00E66AA5"/>
    <w:rsid w:val="00EA3434"/>
    <w:rsid w:val="00EA352C"/>
    <w:rsid w:val="00EB397F"/>
    <w:rsid w:val="00EB404D"/>
    <w:rsid w:val="00EB40B3"/>
    <w:rsid w:val="00EC6070"/>
    <w:rsid w:val="00ED1364"/>
    <w:rsid w:val="00EE078E"/>
    <w:rsid w:val="00EF4FAD"/>
    <w:rsid w:val="00EF5E3D"/>
    <w:rsid w:val="00F01A36"/>
    <w:rsid w:val="00F060EA"/>
    <w:rsid w:val="00F1253E"/>
    <w:rsid w:val="00F33CC0"/>
    <w:rsid w:val="00F44B11"/>
    <w:rsid w:val="00F50B9E"/>
    <w:rsid w:val="00F50BBC"/>
    <w:rsid w:val="00F72F4A"/>
    <w:rsid w:val="00F74A65"/>
    <w:rsid w:val="00F75F0C"/>
    <w:rsid w:val="00F774E2"/>
    <w:rsid w:val="00F83218"/>
    <w:rsid w:val="00F9135F"/>
    <w:rsid w:val="00F926CF"/>
    <w:rsid w:val="00F96140"/>
    <w:rsid w:val="00F968DE"/>
    <w:rsid w:val="00F97216"/>
    <w:rsid w:val="00F97A86"/>
    <w:rsid w:val="00FB297D"/>
    <w:rsid w:val="00FB5A42"/>
    <w:rsid w:val="00FC7434"/>
    <w:rsid w:val="00FD4495"/>
    <w:rsid w:val="00FE441C"/>
    <w:rsid w:val="00FE48CA"/>
    <w:rsid w:val="00FF3D76"/>
    <w:rsid w:val="00FF5254"/>
    <w:rsid w:val="00FF66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D3D4E"/>
  <w15:docId w15:val="{821ACA4C-A596-4C8B-ABA4-E186F2261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lang w:val="en-US"/>
    </w:rPr>
  </w:style>
  <w:style w:type="paragraph" w:customStyle="1" w:styleId="CorpoA">
    <w:name w:val="Corpo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customStyle="1" w:styleId="Corpo">
    <w:name w:val="Corpo"/>
    <w:link w:val="CorpoCarattere"/>
    <w:rPr>
      <w:rFonts w:cs="Arial Unicode MS"/>
      <w:color w:val="000000"/>
      <w:sz w:val="24"/>
      <w:szCs w:val="24"/>
      <w:u w:color="000000"/>
      <w:lang w:val="en-US"/>
      <w14:textOutline w14:w="0" w14:cap="flat" w14:cmpd="sng" w14:algn="ctr">
        <w14:noFill/>
        <w14:prstDash w14:val="solid"/>
        <w14:bevel/>
      </w14:textOutline>
    </w:rPr>
  </w:style>
  <w:style w:type="paragraph" w:styleId="Header">
    <w:name w:val="header"/>
    <w:next w:val="CorpoA"/>
    <w:pPr>
      <w:keepNext/>
      <w:keepLines/>
      <w:spacing w:before="240" w:line="259" w:lineRule="auto"/>
      <w:outlineLvl w:val="0"/>
    </w:pPr>
    <w:rPr>
      <w:rFonts w:ascii="Calibri Light" w:hAnsi="Calibri Light" w:cs="Arial Unicode MS"/>
      <w:color w:val="2F5496"/>
      <w:sz w:val="32"/>
      <w:szCs w:val="32"/>
      <w:u w:color="2F5496"/>
      <w14:textOutline w14:w="12700" w14:cap="flat" w14:cmpd="sng" w14:algn="ctr">
        <w14:noFill/>
        <w14:prstDash w14:val="solid"/>
        <w14:miter w14:lim="400000"/>
      </w14:textOutline>
    </w:rPr>
  </w:style>
  <w:style w:type="numbering" w:customStyle="1" w:styleId="Stileimportato1">
    <w:name w:val="Stile importato 1"/>
    <w:pPr>
      <w:numPr>
        <w:numId w:val="1"/>
      </w:numPr>
    </w:pPr>
  </w:style>
  <w:style w:type="paragraph" w:customStyle="1" w:styleId="DidefaultA">
    <w:name w:val="Di default A"/>
    <w:rPr>
      <w:rFonts w:ascii="Helvetica Neue" w:hAnsi="Helvetica Neue" w:cs="Arial Unicode MS"/>
      <w:color w:val="000000"/>
      <w:sz w:val="22"/>
      <w:szCs w:val="22"/>
      <w:u w:color="000000"/>
      <w:lang w:val="en-US"/>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paragraph" w:styleId="FootnoteText">
    <w:name w:val="footnote text"/>
    <w:aliases w:val="single space,footnote text,fn,FOOTNOTES,ft,Footnote Text Char Char,Geneva 9 Char Char,Font: Geneva 9 Char Char,Boston 10 Char Char,f Char Char,Geneva 9 Char1,Font: Geneva 9 Char1,Boston 10 Char1,f Char1,ALTS FOOTNOTE,DSE note"/>
    <w:link w:val="FootnoteTextChar"/>
    <w:uiPriority w:val="99"/>
    <w:qFormat/>
    <w:rPr>
      <w:rFonts w:ascii="Calibri" w:eastAsia="Calibri" w:hAnsi="Calibri" w:cs="Calibri"/>
      <w:color w:val="000000"/>
      <w:u w:color="000000"/>
      <w:lang w:val="en-US"/>
    </w:rPr>
  </w:style>
  <w:style w:type="character" w:customStyle="1" w:styleId="NessunoA">
    <w:name w:val="Nessuno A"/>
    <w:rPr>
      <w:lang w:val="en-US"/>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paragraph" w:customStyle="1" w:styleId="Intestazione3A">
    <w:name w:val="Intestazione 3 A"/>
    <w:next w:val="CorpoA"/>
    <w:pPr>
      <w:keepNext/>
      <w:keepLines/>
      <w:spacing w:before="40" w:line="259" w:lineRule="auto"/>
      <w:outlineLvl w:val="1"/>
    </w:pPr>
    <w:rPr>
      <w:rFonts w:ascii="Calibri Light" w:hAnsi="Calibri Light" w:cs="Arial Unicode MS"/>
      <w:color w:val="1F3763"/>
      <w:sz w:val="24"/>
      <w:szCs w:val="24"/>
      <w:u w:color="1F3763"/>
      <w14:textOutline w14:w="12700" w14:cap="flat" w14:cmpd="sng" w14:algn="ctr">
        <w14:noFill/>
        <w14:prstDash w14:val="solid"/>
        <w14:miter w14:lim="400000"/>
      </w14:textOutline>
    </w:rPr>
  </w:style>
  <w:style w:type="numbering" w:customStyle="1" w:styleId="Stileimportato2">
    <w:name w:val="Stile importato 2"/>
    <w:pPr>
      <w:numPr>
        <w:numId w:val="3"/>
      </w:numPr>
    </w:pPr>
  </w:style>
  <w:style w:type="paragraph" w:customStyle="1" w:styleId="MTDisplayEquation">
    <w:name w:val="MTDisplayEquation"/>
    <w:next w:val="Corpo"/>
    <w:link w:val="MTDisplayEquationCarattere"/>
    <w:pPr>
      <w:tabs>
        <w:tab w:val="center" w:pos="4680"/>
        <w:tab w:val="right" w:pos="9360"/>
      </w:tabs>
      <w:spacing w:after="160" w:line="360" w:lineRule="auto"/>
      <w:jc w:val="both"/>
    </w:pPr>
    <w:rPr>
      <w:rFonts w:ascii="Calibri" w:hAnsi="Calibri" w:cs="Arial Unicode MS"/>
      <w:color w:val="000000"/>
      <w:sz w:val="24"/>
      <w:szCs w:val="24"/>
      <w:u w:color="000000"/>
      <w:lang w:val="en-US"/>
    </w:rPr>
  </w:style>
  <w:style w:type="numbering" w:customStyle="1" w:styleId="Puntielenco">
    <w:name w:val="Punti elenco"/>
    <w:pPr>
      <w:numPr>
        <w:numId w:val="5"/>
      </w:numPr>
    </w:pPr>
  </w:style>
  <w:style w:type="paragraph" w:customStyle="1" w:styleId="Didefault">
    <w:name w:val="Di 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ileimportato3">
    <w:name w:val="Stile importato 3"/>
    <w:pPr>
      <w:numPr>
        <w:numId w:val="7"/>
      </w:numPr>
    </w:pPr>
  </w:style>
  <w:style w:type="character" w:styleId="FootnoteReference">
    <w:name w:val="footnote reference"/>
    <w:aliases w:val="BVI fnr Car Car Char,BVI fnr Car Char,BVI fnr Car Car Car Car Char,BVI fnr Car Car Car Car Char Car Char Char Char,ftref,16 Point,Superscript 6 Point,BVI fnr,Ref,de nota al pie,fr,Used by Word for Help footnote symbols,R"/>
    <w:link w:val="BVIfnrCarCar"/>
    <w:uiPriority w:val="99"/>
    <w:qFormat/>
    <w:rPr>
      <w:vertAlign w:val="superscript"/>
    </w:rPr>
  </w:style>
  <w:style w:type="paragraph" w:styleId="CommentText">
    <w:name w:val="annotation text"/>
    <w:link w:val="CommentTextChar"/>
    <w:uiPriority w:val="99"/>
    <w:rPr>
      <w:rFonts w:eastAsia="Times New Roman"/>
      <w:color w:val="000000"/>
      <w:u w:color="000000"/>
      <w:lang w:val="en-US"/>
    </w:rPr>
  </w:style>
  <w:style w:type="numbering" w:customStyle="1" w:styleId="Stileimportato4">
    <w:name w:val="Stile importato 4"/>
    <w:pPr>
      <w:numPr>
        <w:numId w:val="9"/>
      </w:numPr>
    </w:pPr>
  </w:style>
  <w:style w:type="character" w:customStyle="1" w:styleId="Hyperlink1">
    <w:name w:val="Hyperlink.1"/>
    <w:basedOn w:val="Link"/>
    <w:rPr>
      <w:rFonts w:ascii="Times New Roman" w:eastAsia="Times New Roman" w:hAnsi="Times New Roman" w:cs="Times New Roman"/>
      <w:outline w:val="0"/>
      <w:color w:val="0000FF"/>
      <w:u w:val="single" w:color="0000FF"/>
      <w:lang w:val="fr-FR"/>
    </w:rPr>
  </w:style>
  <w:style w:type="character" w:customStyle="1" w:styleId="Hyperlink2">
    <w:name w:val="Hyperlink.2"/>
    <w:basedOn w:val="Link"/>
    <w:rPr>
      <w:outline w:val="0"/>
      <w:color w:val="000000"/>
      <w:u w:val="single" w:color="000000"/>
    </w:rPr>
  </w:style>
  <w:style w:type="character" w:customStyle="1" w:styleId="Hyperlink3">
    <w:name w:val="Hyperlink.3"/>
    <w:basedOn w:val="Link"/>
    <w:rPr>
      <w:rFonts w:ascii="Times New Roman" w:eastAsia="Times New Roman" w:hAnsi="Times New Roman" w:cs="Times New Roman"/>
      <w:outline w:val="0"/>
      <w:color w:val="0000FF"/>
      <w:u w:val="single" w:color="0000FF"/>
      <w:lang w:val="en-US"/>
    </w:rPr>
  </w:style>
  <w:style w:type="paragraph" w:customStyle="1" w:styleId="DidefaultB">
    <w:name w:val="Di default B"/>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styleId="Caption">
    <w:name w:val="caption"/>
    <w:next w:val="Corpo"/>
    <w:uiPriority w:val="35"/>
    <w:qFormat/>
    <w:pPr>
      <w:spacing w:after="200"/>
    </w:pPr>
    <w:rPr>
      <w:rFonts w:cs="Arial Unicode MS"/>
      <w:i/>
      <w:iCs/>
      <w:color w:val="A7A7A7"/>
      <w:sz w:val="18"/>
      <w:szCs w:val="18"/>
      <w:u w:color="A7A7A7"/>
      <w:lang w:val="en-US"/>
      <w14:textOutline w14:w="12700" w14:cap="flat" w14:cmpd="sng" w14:algn="ctr">
        <w14:noFill/>
        <w14:prstDash w14:val="solid"/>
        <w14:miter w14:lim="400000"/>
      </w14:textOutlin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74A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A65"/>
    <w:rPr>
      <w:rFonts w:ascii="Segoe UI" w:hAnsi="Segoe UI" w:cs="Segoe UI"/>
      <w:sz w:val="18"/>
      <w:szCs w:val="18"/>
      <w:lang w:val="en-US" w:eastAsia="en-US"/>
    </w:rPr>
  </w:style>
  <w:style w:type="character" w:customStyle="1" w:styleId="CorpoCarattere">
    <w:name w:val="Corpo Carattere"/>
    <w:basedOn w:val="DefaultParagraphFont"/>
    <w:link w:val="Corpo"/>
    <w:rsid w:val="00F74A65"/>
    <w:rPr>
      <w:rFonts w:cs="Arial Unicode MS"/>
      <w:color w:val="000000"/>
      <w:sz w:val="24"/>
      <w:szCs w:val="24"/>
      <w:u w:color="000000"/>
      <w:lang w:val="en-US"/>
      <w14:textOutline w14:w="0" w14:cap="flat" w14:cmpd="sng" w14:algn="ctr">
        <w14:noFill/>
        <w14:prstDash w14:val="solid"/>
        <w14:bevel/>
      </w14:textOutline>
    </w:rPr>
  </w:style>
  <w:style w:type="character" w:customStyle="1" w:styleId="CommentTextChar">
    <w:name w:val="Comment Text Char"/>
    <w:basedOn w:val="DefaultParagraphFont"/>
    <w:link w:val="CommentText"/>
    <w:uiPriority w:val="99"/>
    <w:rsid w:val="00F74A65"/>
    <w:rPr>
      <w:rFonts w:eastAsia="Times New Roman"/>
      <w:color w:val="000000"/>
      <w:u w:color="000000"/>
      <w:lang w:val="en-US"/>
    </w:rPr>
  </w:style>
  <w:style w:type="character" w:customStyle="1" w:styleId="MTDisplayEquationCarattere">
    <w:name w:val="MTDisplayEquation Carattere"/>
    <w:basedOn w:val="CorpoCarattere"/>
    <w:link w:val="MTDisplayEquation"/>
    <w:rsid w:val="00F74A65"/>
    <w:rPr>
      <w:rFonts w:ascii="Calibri" w:hAnsi="Calibri" w:cs="Arial Unicode MS"/>
      <w:color w:val="000000"/>
      <w:sz w:val="24"/>
      <w:szCs w:val="24"/>
      <w:u w:color="000000"/>
      <w:lang w:val="en-US"/>
      <w14:textOutline w14:w="0" w14:cap="flat" w14:cmpd="sng" w14:algn="ctr">
        <w14:noFill/>
        <w14:prstDash w14:val="solid"/>
        <w14:bevel/>
      </w14:textOutline>
    </w:rPr>
  </w:style>
  <w:style w:type="character" w:customStyle="1" w:styleId="FootnoteTextChar">
    <w:name w:val="Footnote Text Char"/>
    <w:aliases w:val="single space Char,footnote text Char,fn Char,FOOTNOTES Char,ft Char,Footnote Text Char Char Char,Geneva 9 Char Char Char,Font: Geneva 9 Char Char Char,Boston 10 Char Char Char,f Char Char Char,Geneva 9 Char1 Char,Boston 10 Char1 Char"/>
    <w:basedOn w:val="DefaultParagraphFont"/>
    <w:link w:val="FootnoteText"/>
    <w:uiPriority w:val="99"/>
    <w:rsid w:val="00F74A65"/>
    <w:rPr>
      <w:rFonts w:ascii="Calibri" w:eastAsia="Calibri" w:hAnsi="Calibri" w:cs="Calibri"/>
      <w:color w:val="000000"/>
      <w:u w:color="000000"/>
      <w:lang w:val="en-US"/>
    </w:rPr>
  </w:style>
  <w:style w:type="paragraph" w:customStyle="1" w:styleId="BVIfnrCarCar">
    <w:name w:val="BVI fnr Car Car"/>
    <w:aliases w:val="BVI fnr Car,BVI fnr Car Car Car Car,BVI fnr Car Car Car Car Char Car Char Char, BVI fnr Car Car Car Car, BVI fnr Car Car Car Car Char Car Char Char, BVI fnr Car Car"/>
    <w:basedOn w:val="Normal"/>
    <w:link w:val="FootnoteReference"/>
    <w:uiPriority w:val="99"/>
    <w:rsid w:val="00F74A65"/>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it-IT" w:eastAsia="it-IT"/>
    </w:rPr>
  </w:style>
  <w:style w:type="paragraph" w:styleId="CommentSubject">
    <w:name w:val="annotation subject"/>
    <w:basedOn w:val="CommentText"/>
    <w:next w:val="CommentText"/>
    <w:link w:val="CommentSubjectChar"/>
    <w:uiPriority w:val="99"/>
    <w:semiHidden/>
    <w:unhideWhenUsed/>
    <w:rsid w:val="00AB0077"/>
    <w:rPr>
      <w:rFonts w:eastAsia="Arial Unicode MS"/>
      <w:b/>
      <w:bCs/>
      <w:color w:val="auto"/>
      <w:lang w:eastAsia="en-US"/>
    </w:rPr>
  </w:style>
  <w:style w:type="character" w:customStyle="1" w:styleId="CommentSubjectChar">
    <w:name w:val="Comment Subject Char"/>
    <w:basedOn w:val="CommentTextChar"/>
    <w:link w:val="CommentSubject"/>
    <w:uiPriority w:val="99"/>
    <w:semiHidden/>
    <w:rsid w:val="00AB0077"/>
    <w:rPr>
      <w:rFonts w:eastAsia="Times New Roman"/>
      <w:b/>
      <w:bCs/>
      <w:color w:val="000000"/>
      <w:u w:color="000000"/>
      <w:lang w:val="en-US" w:eastAsia="en-US"/>
    </w:rPr>
  </w:style>
  <w:style w:type="table" w:customStyle="1" w:styleId="TableNormal2">
    <w:name w:val="Table Normal2"/>
    <w:rsid w:val="00562BC0"/>
    <w:tblPr>
      <w:tblInd w:w="0" w:type="dxa"/>
      <w:tblCellMar>
        <w:top w:w="0" w:type="dxa"/>
        <w:left w:w="0" w:type="dxa"/>
        <w:bottom w:w="0" w:type="dxa"/>
        <w:right w:w="0" w:type="dxa"/>
      </w:tblCellMar>
    </w:tblPr>
  </w:style>
  <w:style w:type="table" w:styleId="GridTable5Dark-Accent1">
    <w:name w:val="Grid Table 5 Dark Accent 1"/>
    <w:basedOn w:val="TableNormal"/>
    <w:uiPriority w:val="50"/>
    <w:rsid w:val="00562BC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Default">
    <w:name w:val="Default"/>
    <w:rsid w:val="007E4EB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mbria Math" w:hAnsi="Cambria Math" w:cs="Cambria Math"/>
      <w:color w:val="000000"/>
      <w:sz w:val="24"/>
      <w:szCs w:val="24"/>
      <w:lang w:val="en-US"/>
    </w:rPr>
  </w:style>
  <w:style w:type="character" w:styleId="PlaceholderText">
    <w:name w:val="Placeholder Text"/>
    <w:basedOn w:val="DefaultParagraphFont"/>
    <w:uiPriority w:val="99"/>
    <w:semiHidden/>
    <w:rsid w:val="003E3693"/>
    <w:rPr>
      <w:color w:val="808080"/>
    </w:rPr>
  </w:style>
  <w:style w:type="character" w:customStyle="1" w:styleId="MTEquationSection">
    <w:name w:val="MTEquationSection"/>
    <w:basedOn w:val="DefaultParagraphFont"/>
    <w:rsid w:val="00AF1450"/>
    <w:rPr>
      <w:rFonts w:ascii="Times New Roman" w:hAnsi="Times New Roman"/>
      <w:b/>
      <w:bCs/>
      <w:vanish/>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518575">
      <w:bodyDiv w:val="1"/>
      <w:marLeft w:val="0"/>
      <w:marRight w:val="0"/>
      <w:marTop w:val="0"/>
      <w:marBottom w:val="0"/>
      <w:divBdr>
        <w:top w:val="none" w:sz="0" w:space="0" w:color="auto"/>
        <w:left w:val="none" w:sz="0" w:space="0" w:color="auto"/>
        <w:bottom w:val="none" w:sz="0" w:space="0" w:color="auto"/>
        <w:right w:val="none" w:sz="0" w:space="0" w:color="auto"/>
      </w:divBdr>
    </w:div>
    <w:div w:id="708258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header" Target="header2.xml"/><Relationship Id="rId21" Type="http://schemas.openxmlformats.org/officeDocument/2006/relationships/image" Target="media/image6.wmf"/><Relationship Id="rId42" Type="http://schemas.openxmlformats.org/officeDocument/2006/relationships/oleObject" Target="embeddings/oleObject16.bin"/><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image" Target="media/image29.wmf"/><Relationship Id="rId84" Type="http://schemas.openxmlformats.org/officeDocument/2006/relationships/image" Target="media/image36.wmf"/><Relationship Id="rId89" Type="http://schemas.openxmlformats.org/officeDocument/2006/relationships/oleObject" Target="embeddings/oleObject41.bin"/><Relationship Id="rId112" Type="http://schemas.openxmlformats.org/officeDocument/2006/relationships/hyperlink" Target="https://www2.unwomen.org/-/media/hlp%2520wee/attachments/reports-toolkits/hlp-wee-report-2016-09-call-to-action-en.pdf?la=en&amp;vs=1028" TargetMode="External"/><Relationship Id="rId16" Type="http://schemas.openxmlformats.org/officeDocument/2006/relationships/oleObject" Target="embeddings/oleObject3.bin"/><Relationship Id="rId107" Type="http://schemas.openxmlformats.org/officeDocument/2006/relationships/hyperlink" Target="https://www.imf.org/en/Publications/Policy-Papers/Issues/2018/05/31/pp053118pursuing-womens-economic-empowerment" TargetMode="External"/><Relationship Id="rId11" Type="http://schemas.openxmlformats.org/officeDocument/2006/relationships/image" Target="media/image1.wmf"/><Relationship Id="rId32" Type="http://schemas.openxmlformats.org/officeDocument/2006/relationships/oleObject" Target="embeddings/oleObject11.bin"/><Relationship Id="rId37" Type="http://schemas.openxmlformats.org/officeDocument/2006/relationships/image" Target="media/image14.wmf"/><Relationship Id="rId53" Type="http://schemas.openxmlformats.org/officeDocument/2006/relationships/oleObject" Target="embeddings/oleObject22.bin"/><Relationship Id="rId58" Type="http://schemas.openxmlformats.org/officeDocument/2006/relationships/image" Target="media/image24.wmf"/><Relationship Id="rId74" Type="http://schemas.openxmlformats.org/officeDocument/2006/relationships/image" Target="media/image32.wmf"/><Relationship Id="rId79" Type="http://schemas.openxmlformats.org/officeDocument/2006/relationships/oleObject" Target="embeddings/oleObject36.bin"/><Relationship Id="rId102" Type="http://schemas.openxmlformats.org/officeDocument/2006/relationships/hyperlink" Target="http://documents.worldbank.org/curated/en/103491483646246005/Poverty-work-program-poverty-reduction-in-Nigeria-in-the-last-decade" TargetMode="External"/><Relationship Id="rId123" Type="http://schemas.openxmlformats.org/officeDocument/2006/relationships/image" Target="media/image47.png"/><Relationship Id="rId5" Type="http://schemas.openxmlformats.org/officeDocument/2006/relationships/numbering" Target="numbering.xml"/><Relationship Id="rId90" Type="http://schemas.openxmlformats.org/officeDocument/2006/relationships/image" Target="media/image39.wmf"/><Relationship Id="rId95" Type="http://schemas.openxmlformats.org/officeDocument/2006/relationships/oleObject" Target="embeddings/oleObject44.bin"/><Relationship Id="rId22" Type="http://schemas.openxmlformats.org/officeDocument/2006/relationships/oleObject" Target="embeddings/oleObject6.bin"/><Relationship Id="rId27" Type="http://schemas.openxmlformats.org/officeDocument/2006/relationships/image" Target="media/image9.wmf"/><Relationship Id="rId43" Type="http://schemas.openxmlformats.org/officeDocument/2006/relationships/image" Target="media/image17.wmf"/><Relationship Id="rId48" Type="http://schemas.openxmlformats.org/officeDocument/2006/relationships/image" Target="media/image19.wmf"/><Relationship Id="rId64" Type="http://schemas.openxmlformats.org/officeDocument/2006/relationships/image" Target="media/image27.wmf"/><Relationship Id="rId69" Type="http://schemas.openxmlformats.org/officeDocument/2006/relationships/oleObject" Target="embeddings/oleObject30.bin"/><Relationship Id="rId113" Type="http://schemas.openxmlformats.org/officeDocument/2006/relationships/hyperlink" Target="https://openknowledge.worldbank.org/handle/10986/4391" TargetMode="External"/><Relationship Id="rId118" Type="http://schemas.openxmlformats.org/officeDocument/2006/relationships/footer" Target="footer1.xml"/><Relationship Id="rId80" Type="http://schemas.openxmlformats.org/officeDocument/2006/relationships/image" Target="media/image34.wmf"/><Relationship Id="rId85" Type="http://schemas.openxmlformats.org/officeDocument/2006/relationships/oleObject" Target="embeddings/oleObject39.bin"/><Relationship Id="rId12" Type="http://schemas.openxmlformats.org/officeDocument/2006/relationships/oleObject" Target="embeddings/oleObject1.bin"/><Relationship Id="rId17" Type="http://schemas.openxmlformats.org/officeDocument/2006/relationships/image" Target="media/image4.wmf"/><Relationship Id="rId33" Type="http://schemas.openxmlformats.org/officeDocument/2006/relationships/image" Target="media/image12.wmf"/><Relationship Id="rId38" Type="http://schemas.openxmlformats.org/officeDocument/2006/relationships/oleObject" Target="embeddings/oleObject14.bin"/><Relationship Id="rId59" Type="http://schemas.openxmlformats.org/officeDocument/2006/relationships/oleObject" Target="embeddings/oleObject25.bin"/><Relationship Id="rId103" Type="http://schemas.openxmlformats.org/officeDocument/2006/relationships/hyperlink" Target="https://openknowledge.worldbank.org/handle/10986/12139" TargetMode="External"/><Relationship Id="rId108" Type="http://schemas.openxmlformats.org/officeDocument/2006/relationships/hyperlink" Target="https://openknowledge.worldbank.org/handle/10986/33987" TargetMode="External"/><Relationship Id="rId124" Type="http://schemas.openxmlformats.org/officeDocument/2006/relationships/header" Target="header4.xml"/><Relationship Id="rId54" Type="http://schemas.openxmlformats.org/officeDocument/2006/relationships/image" Target="media/image22.wmf"/><Relationship Id="rId70" Type="http://schemas.openxmlformats.org/officeDocument/2006/relationships/image" Target="media/image30.wmf"/><Relationship Id="rId75" Type="http://schemas.openxmlformats.org/officeDocument/2006/relationships/oleObject" Target="embeddings/oleObject33.bin"/><Relationship Id="rId91" Type="http://schemas.openxmlformats.org/officeDocument/2006/relationships/oleObject" Target="embeddings/oleObject42.bin"/><Relationship Id="rId96" Type="http://schemas.openxmlformats.org/officeDocument/2006/relationships/image" Target="media/image42.wmf"/><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image" Target="media/image7.wmf"/><Relationship Id="rId28" Type="http://schemas.openxmlformats.org/officeDocument/2006/relationships/oleObject" Target="embeddings/oleObject9.bin"/><Relationship Id="rId49" Type="http://schemas.openxmlformats.org/officeDocument/2006/relationships/oleObject" Target="embeddings/oleObject20.bin"/><Relationship Id="rId114" Type="http://schemas.openxmlformats.org/officeDocument/2006/relationships/hyperlink" Target="https://databank.worldbank.org/source/world-development-indicators" TargetMode="External"/><Relationship Id="rId119" Type="http://schemas.openxmlformats.org/officeDocument/2006/relationships/footer" Target="footer2.xml"/><Relationship Id="rId44" Type="http://schemas.openxmlformats.org/officeDocument/2006/relationships/oleObject" Target="embeddings/oleObject17.bin"/><Relationship Id="rId60" Type="http://schemas.openxmlformats.org/officeDocument/2006/relationships/image" Target="media/image25.wmf"/><Relationship Id="rId65" Type="http://schemas.openxmlformats.org/officeDocument/2006/relationships/oleObject" Target="embeddings/oleObject28.bin"/><Relationship Id="rId81" Type="http://schemas.openxmlformats.org/officeDocument/2006/relationships/oleObject" Target="embeddings/oleObject37.bin"/><Relationship Id="rId86" Type="http://schemas.openxmlformats.org/officeDocument/2006/relationships/image" Target="media/image37.wmf"/><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5.wmf"/><Relationship Id="rId109" Type="http://schemas.openxmlformats.org/officeDocument/2006/relationships/hyperlink" Target="https://openknowledge.worldbank.org/handle/10986/22732" TargetMode="External"/><Relationship Id="rId34" Type="http://schemas.openxmlformats.org/officeDocument/2006/relationships/oleObject" Target="embeddings/oleObject12.bin"/><Relationship Id="rId50" Type="http://schemas.openxmlformats.org/officeDocument/2006/relationships/image" Target="media/image20.wmf"/><Relationship Id="rId55" Type="http://schemas.openxmlformats.org/officeDocument/2006/relationships/oleObject" Target="embeddings/oleObject23.bin"/><Relationship Id="rId76" Type="http://schemas.openxmlformats.org/officeDocument/2006/relationships/image" Target="media/image33.wmf"/><Relationship Id="rId97" Type="http://schemas.openxmlformats.org/officeDocument/2006/relationships/oleObject" Target="embeddings/oleObject45.bin"/><Relationship Id="rId104" Type="http://schemas.openxmlformats.org/officeDocument/2006/relationships/hyperlink" Target="http://www.unicef.org/sites/default/files/2019-07/UNICEF-Gender-Family-FriendlyPolicies-2019.pdf" TargetMode="External"/><Relationship Id="rId120" Type="http://schemas.openxmlformats.org/officeDocument/2006/relationships/header" Target="header3.xml"/><Relationship Id="rId125"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oleObject" Target="embeddings/oleObject31.bin"/><Relationship Id="rId92" Type="http://schemas.openxmlformats.org/officeDocument/2006/relationships/image" Target="media/image40.wmf"/><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oleObject" Target="embeddings/oleObject18.bin"/><Relationship Id="rId66" Type="http://schemas.openxmlformats.org/officeDocument/2006/relationships/image" Target="media/image28.wmf"/><Relationship Id="rId87" Type="http://schemas.openxmlformats.org/officeDocument/2006/relationships/oleObject" Target="embeddings/oleObject40.bin"/><Relationship Id="rId110" Type="http://schemas.openxmlformats.org/officeDocument/2006/relationships/hyperlink" Target="http://www.kossrec.org/wp-content/uploads/2015/04/02_%25EC%258B%25A0%25EA%25B4%2591%25EC%2598%2581_pdf.pdf" TargetMode="External"/><Relationship Id="rId115" Type="http://schemas.openxmlformats.org/officeDocument/2006/relationships/image" Target="media/image45.png"/><Relationship Id="rId61" Type="http://schemas.openxmlformats.org/officeDocument/2006/relationships/oleObject" Target="embeddings/oleObject26.bin"/><Relationship Id="rId82" Type="http://schemas.openxmlformats.org/officeDocument/2006/relationships/image" Target="media/image35.wmf"/><Relationship Id="rId19" Type="http://schemas.openxmlformats.org/officeDocument/2006/relationships/image" Target="media/image5.wmf"/><Relationship Id="rId14" Type="http://schemas.openxmlformats.org/officeDocument/2006/relationships/oleObject" Target="embeddings/oleObject2.bin"/><Relationship Id="rId30" Type="http://schemas.openxmlformats.org/officeDocument/2006/relationships/oleObject" Target="embeddings/oleObject10.bin"/><Relationship Id="rId35" Type="http://schemas.openxmlformats.org/officeDocument/2006/relationships/image" Target="media/image13.wmf"/><Relationship Id="rId56" Type="http://schemas.openxmlformats.org/officeDocument/2006/relationships/image" Target="media/image23.wmf"/><Relationship Id="rId77" Type="http://schemas.openxmlformats.org/officeDocument/2006/relationships/oleObject" Target="embeddings/oleObject34.bin"/><Relationship Id="rId100" Type="http://schemas.openxmlformats.org/officeDocument/2006/relationships/image" Target="media/image44.wmf"/><Relationship Id="rId105" Type="http://schemas.openxmlformats.org/officeDocument/2006/relationships/hyperlink" Target="https://www.afd.fr/en/ressources/interplay-between-womens-earnings-and-income-distribution-cross-national-analysis-latin-american-and-anglophone-countries" TargetMode="External"/><Relationship Id="rId12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image" Target="media/image31.wmf"/><Relationship Id="rId93" Type="http://schemas.openxmlformats.org/officeDocument/2006/relationships/oleObject" Target="embeddings/oleObject43.bin"/><Relationship Id="rId98" Type="http://schemas.openxmlformats.org/officeDocument/2006/relationships/image" Target="media/image43.wmf"/><Relationship Id="rId121" Type="http://schemas.openxmlformats.org/officeDocument/2006/relationships/footer" Target="footer3.xml"/><Relationship Id="rId3" Type="http://schemas.openxmlformats.org/officeDocument/2006/relationships/customXml" Target="../customXml/item3.xml"/><Relationship Id="rId25" Type="http://schemas.openxmlformats.org/officeDocument/2006/relationships/image" Target="media/image8.wmf"/><Relationship Id="rId46" Type="http://schemas.openxmlformats.org/officeDocument/2006/relationships/image" Target="media/image18.wmf"/><Relationship Id="rId67" Type="http://schemas.openxmlformats.org/officeDocument/2006/relationships/oleObject" Target="embeddings/oleObject29.bin"/><Relationship Id="rId116" Type="http://schemas.openxmlformats.org/officeDocument/2006/relationships/header" Target="header1.xml"/><Relationship Id="rId20" Type="http://schemas.openxmlformats.org/officeDocument/2006/relationships/oleObject" Target="embeddings/oleObject5.bin"/><Relationship Id="rId41" Type="http://schemas.openxmlformats.org/officeDocument/2006/relationships/image" Target="media/image16.wmf"/><Relationship Id="rId62" Type="http://schemas.openxmlformats.org/officeDocument/2006/relationships/image" Target="media/image26.wmf"/><Relationship Id="rId83" Type="http://schemas.openxmlformats.org/officeDocument/2006/relationships/oleObject" Target="embeddings/oleObject38.bin"/><Relationship Id="rId88" Type="http://schemas.openxmlformats.org/officeDocument/2006/relationships/image" Target="media/image38.wmf"/><Relationship Id="rId111" Type="http://schemas.openxmlformats.org/officeDocument/2006/relationships/hyperlink" Target="https://www.un.org/womenwatch/daw/csw/outcome.htm" TargetMode="External"/><Relationship Id="rId15" Type="http://schemas.openxmlformats.org/officeDocument/2006/relationships/image" Target="media/image3.wmf"/><Relationship Id="rId36" Type="http://schemas.openxmlformats.org/officeDocument/2006/relationships/oleObject" Target="embeddings/oleObject13.bin"/><Relationship Id="rId57" Type="http://schemas.openxmlformats.org/officeDocument/2006/relationships/oleObject" Target="embeddings/oleObject24.bin"/><Relationship Id="rId106" Type="http://schemas.openxmlformats.org/officeDocument/2006/relationships/hyperlink" Target="http://www.lisdatacenter.org/wps/liswps/531.pdf" TargetMode="External"/><Relationship Id="rId10" Type="http://schemas.openxmlformats.org/officeDocument/2006/relationships/endnotes" Target="endnotes.xml"/><Relationship Id="rId31" Type="http://schemas.openxmlformats.org/officeDocument/2006/relationships/image" Target="media/image11.wmf"/><Relationship Id="rId52" Type="http://schemas.openxmlformats.org/officeDocument/2006/relationships/image" Target="media/image21.wmf"/><Relationship Id="rId73" Type="http://schemas.openxmlformats.org/officeDocument/2006/relationships/oleObject" Target="embeddings/oleObject32.bin"/><Relationship Id="rId78" Type="http://schemas.openxmlformats.org/officeDocument/2006/relationships/oleObject" Target="embeddings/oleObject35.bin"/><Relationship Id="rId94" Type="http://schemas.openxmlformats.org/officeDocument/2006/relationships/image" Target="media/image41.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46.png"/><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lisdatacenter.org/data-access/key-figures/" TargetMode="External"/><Relationship Id="rId2" Type="http://schemas.openxmlformats.org/officeDocument/2006/relationships/hyperlink" Target="https://www.lisdatacenter.org/our-data/lis-database/" TargetMode="External"/><Relationship Id="rId1" Type="http://schemas.openxmlformats.org/officeDocument/2006/relationships/hyperlink" Target="https://www.lisdatacenter.org/data-access/key-figures/methods/disposable/"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457200" rtl="0" fontAlgn="auto" latinLnBrk="0" hangingPunct="0">
          <a:lnSpc>
            <a:spcPct val="100000"/>
          </a:lnSpc>
          <a:spcBef>
            <a:spcPts val="1000"/>
          </a:spcBef>
          <a:spcAft>
            <a:spcPts val="0"/>
          </a:spcAft>
          <a:buClrTx/>
          <a:buSzTx/>
          <a:buFontTx/>
          <a:buNone/>
          <a:tabLst/>
          <a:defRPr kumimoji="0" sz="900" b="0" i="1" u="none" strike="noStrike" cap="none" spc="0" normalizeH="0" baseline="0">
            <a:ln>
              <a:noFill/>
            </a:ln>
            <a:solidFill>
              <a:srgbClr val="A7A7A7"/>
            </a:solidFill>
            <a:effectLst/>
            <a:uFill>
              <a:solidFill>
                <a:srgbClr val="A7A7A7"/>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787EA3DE823DC489E44BF4CD2C2AF9F" ma:contentTypeVersion="13" ma:contentTypeDescription="Create a new document." ma:contentTypeScope="" ma:versionID="74851ec05a3a393e07cc02eff0bda433">
  <xsd:schema xmlns:xsd="http://www.w3.org/2001/XMLSchema" xmlns:xs="http://www.w3.org/2001/XMLSchema" xmlns:p="http://schemas.microsoft.com/office/2006/metadata/properties" xmlns:ns3="543abfbf-1b39-4535-8b1b-c72a4cdaa484" xmlns:ns4="2834bc84-a818-4cb9-8b4d-5179cfe104eb" targetNamespace="http://schemas.microsoft.com/office/2006/metadata/properties" ma:root="true" ma:fieldsID="81c709d812fd4bbf02e1357249f43b22" ns3:_="" ns4:_="">
    <xsd:import namespace="543abfbf-1b39-4535-8b1b-c72a4cdaa484"/>
    <xsd:import namespace="2834bc84-a818-4cb9-8b4d-5179cfe104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abfbf-1b39-4535-8b1b-c72a4cdaa4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4bc84-a818-4cb9-8b4d-5179cfe104e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061B98-AEBD-4D8B-A398-F1C056AB958A}">
  <ds:schemaRefs>
    <ds:schemaRef ds:uri="http://schemas.openxmlformats.org/officeDocument/2006/bibliography"/>
  </ds:schemaRefs>
</ds:datastoreItem>
</file>

<file path=customXml/itemProps2.xml><?xml version="1.0" encoding="utf-8"?>
<ds:datastoreItem xmlns:ds="http://schemas.openxmlformats.org/officeDocument/2006/customXml" ds:itemID="{419A0B67-643E-4C7E-8D22-5636BD044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abfbf-1b39-4535-8b1b-c72a4cdaa484"/>
    <ds:schemaRef ds:uri="2834bc84-a818-4cb9-8b4d-5179cfe10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8D7E91-BE3D-4134-AE8D-DC0C07C9F3C1}">
  <ds:schemaRefs>
    <ds:schemaRef ds:uri="http://schemas.microsoft.com/sharepoint/v3/contenttype/forms"/>
  </ds:schemaRefs>
</ds:datastoreItem>
</file>

<file path=customXml/itemProps4.xml><?xml version="1.0" encoding="utf-8"?>
<ds:datastoreItem xmlns:ds="http://schemas.openxmlformats.org/officeDocument/2006/customXml" ds:itemID="{F4ACDF36-08C9-4170-8638-A066F9D200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40</Pages>
  <Words>10657</Words>
  <Characters>60751</Characters>
  <Application>Microsoft Office Word</Application>
  <DocSecurity>0</DocSecurity>
  <Lines>506</Lines>
  <Paragraphs>142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Vasco Molini</dc:creator>
  <cp:lastModifiedBy>Vasco Molini</cp:lastModifiedBy>
  <cp:revision>5</cp:revision>
  <dcterms:created xsi:type="dcterms:W3CDTF">2021-04-05T10:10:00Z</dcterms:created>
  <dcterms:modified xsi:type="dcterms:W3CDTF">2021-04-05T10:14:00Z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0x0101007787EA3DE823DC489E44BF4CD2C2AF9F</vt:lpwstr>
  </property>
  <property fmtid="{D5CDD505-2E9C-101B-9397-08002B2CF9AE}" pid="3" name="MTWinEqns">
    <vt:bool>true</vt:bool>
  </property>
  <property fmtid="{D5CDD505-2E9C-101B-9397-08002B2CF9AE}" pid="4" name="MTEquationNumber2">
    <vt:lpwstr>(#S1.#E1)</vt:lpwstr>
  </property>
  <property fmtid="{D5CDD505-2E9C-101B-9397-08002B2CF9AE}" pid="5" name="MTEquationSection">
    <vt:lpwstr>1</vt:lpwstr>
  </property>
</Properties>
</file>