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21" w:rsidRPr="00C054AD" w:rsidRDefault="00C054AD" w:rsidP="00C054AD">
      <w:pPr>
        <w:jc w:val="both"/>
        <w:rPr>
          <w:rFonts w:ascii="Times New Roman" w:hAnsi="Times New Roman" w:cs="Times New Roman"/>
          <w:sz w:val="24"/>
          <w:szCs w:val="24"/>
          <w:lang w:val="en-GB"/>
        </w:rPr>
      </w:pPr>
      <w:r w:rsidRPr="007E75B2">
        <w:rPr>
          <w:rStyle w:val="Titre1Car"/>
          <w:rFonts w:ascii="Times New Roman" w:hAnsi="Times New Roman" w:cs="Times New Roman"/>
          <w:b/>
          <w:sz w:val="24"/>
          <w:szCs w:val="24"/>
          <w:u w:val="single"/>
        </w:rPr>
        <w:t xml:space="preserve">Author </w:t>
      </w:r>
      <w:r w:rsidRPr="00C054AD">
        <w:rPr>
          <w:rStyle w:val="Titre1Car"/>
          <w:rFonts w:ascii="Times New Roman" w:hAnsi="Times New Roman" w:cs="Times New Roman"/>
          <w:sz w:val="24"/>
          <w:szCs w:val="24"/>
        </w:rPr>
        <w:t>:</w:t>
      </w:r>
      <w:r w:rsidRPr="00C054AD">
        <w:rPr>
          <w:rFonts w:ascii="Times New Roman" w:hAnsi="Times New Roman" w:cs="Times New Roman"/>
          <w:sz w:val="24"/>
          <w:szCs w:val="24"/>
          <w:lang w:val="en-GB"/>
        </w:rPr>
        <w:t xml:space="preserve"> Tebkieta Alexandra TAPSOBA</w:t>
      </w:r>
    </w:p>
    <w:p w:rsidR="00972C21" w:rsidRPr="00C054AD" w:rsidRDefault="00C054AD" w:rsidP="00DA62C4">
      <w:pPr>
        <w:jc w:val="both"/>
        <w:rPr>
          <w:rStyle w:val="Titre1Car"/>
          <w:rFonts w:ascii="Times New Roman" w:eastAsiaTheme="minorHAnsi" w:hAnsi="Times New Roman" w:cs="Times New Roman"/>
          <w:color w:val="auto"/>
          <w:sz w:val="24"/>
          <w:szCs w:val="24"/>
        </w:rPr>
      </w:pPr>
      <w:r w:rsidRPr="00C054AD">
        <w:rPr>
          <w:rFonts w:ascii="Times New Roman" w:hAnsi="Times New Roman" w:cs="Times New Roman"/>
          <w:sz w:val="24"/>
          <w:szCs w:val="24"/>
        </w:rPr>
        <w:t>Institut Su</w:t>
      </w:r>
      <w:r>
        <w:rPr>
          <w:rFonts w:ascii="Times New Roman" w:hAnsi="Times New Roman" w:cs="Times New Roman"/>
          <w:sz w:val="24"/>
          <w:szCs w:val="24"/>
        </w:rPr>
        <w:t>périeur des Sciences de la Population (ISSP) / Université Joseph Ki-Zerbo</w:t>
      </w:r>
      <w:r>
        <w:rPr>
          <w:rFonts w:ascii="Times New Roman" w:hAnsi="Times New Roman" w:cs="Times New Roman"/>
          <w:sz w:val="24"/>
          <w:szCs w:val="24"/>
        </w:rPr>
        <w:br/>
      </w:r>
      <w:hyperlink r:id="rId8" w:history="1">
        <w:r w:rsidRPr="000862E6">
          <w:rPr>
            <w:rStyle w:val="Lienhypertexte"/>
            <w:rFonts w:ascii="Times New Roman" w:hAnsi="Times New Roman" w:cs="Times New Roman"/>
            <w:sz w:val="24"/>
            <w:szCs w:val="24"/>
          </w:rPr>
          <w:t>atapsoba@issp.bf</w:t>
        </w:r>
      </w:hyperlink>
      <w:r>
        <w:rPr>
          <w:rFonts w:ascii="Times New Roman" w:hAnsi="Times New Roman" w:cs="Times New Roman"/>
          <w:sz w:val="24"/>
          <w:szCs w:val="24"/>
        </w:rPr>
        <w:t xml:space="preserve"> / </w:t>
      </w:r>
      <w:hyperlink r:id="rId9" w:history="1">
        <w:r w:rsidRPr="000862E6">
          <w:rPr>
            <w:rStyle w:val="Lienhypertexte"/>
            <w:rFonts w:ascii="Times New Roman" w:hAnsi="Times New Roman" w:cs="Times New Roman"/>
            <w:sz w:val="24"/>
            <w:szCs w:val="24"/>
          </w:rPr>
          <w:t>teb_kieta@àhotmail.com</w:t>
        </w:r>
      </w:hyperlink>
      <w:r>
        <w:rPr>
          <w:rFonts w:ascii="Times New Roman" w:hAnsi="Times New Roman" w:cs="Times New Roman"/>
          <w:sz w:val="24"/>
          <w:szCs w:val="24"/>
        </w:rPr>
        <w:t xml:space="preserve"> </w:t>
      </w:r>
    </w:p>
    <w:p w:rsidR="00972C21" w:rsidRPr="00C054AD" w:rsidRDefault="00972C21" w:rsidP="00DA62C4">
      <w:pPr>
        <w:jc w:val="both"/>
        <w:rPr>
          <w:rStyle w:val="Titre1Car"/>
          <w:rFonts w:ascii="Times New Roman" w:hAnsi="Times New Roman" w:cs="Times New Roman"/>
          <w:sz w:val="24"/>
          <w:szCs w:val="24"/>
        </w:rPr>
      </w:pPr>
    </w:p>
    <w:p w:rsidR="004C3B33" w:rsidRDefault="00693F6C" w:rsidP="00DA62C4">
      <w:pPr>
        <w:jc w:val="both"/>
        <w:rPr>
          <w:rFonts w:ascii="Times New Roman" w:hAnsi="Times New Roman" w:cs="Times New Roman"/>
          <w:sz w:val="24"/>
          <w:szCs w:val="24"/>
          <w:lang w:val="en-US"/>
        </w:rPr>
      </w:pPr>
      <w:r w:rsidRPr="006F5720">
        <w:rPr>
          <w:rStyle w:val="Titre1Car"/>
          <w:rFonts w:ascii="Times New Roman" w:hAnsi="Times New Roman" w:cs="Times New Roman"/>
          <w:sz w:val="24"/>
          <w:szCs w:val="24"/>
          <w:lang w:val="en-US"/>
        </w:rPr>
        <w:t>Title:</w:t>
      </w:r>
      <w:r w:rsidR="00DA62C4" w:rsidRPr="006F5720">
        <w:rPr>
          <w:rFonts w:ascii="Times New Roman" w:hAnsi="Times New Roman" w:cs="Times New Roman"/>
          <w:sz w:val="24"/>
          <w:szCs w:val="24"/>
          <w:lang w:val="en-US"/>
        </w:rPr>
        <w:t xml:space="preserve"> Remittances and households’ livelihood in the context of Covid-</w:t>
      </w:r>
      <w:r w:rsidRPr="006F5720">
        <w:rPr>
          <w:rFonts w:ascii="Times New Roman" w:hAnsi="Times New Roman" w:cs="Times New Roman"/>
          <w:sz w:val="24"/>
          <w:szCs w:val="24"/>
          <w:lang w:val="en-US"/>
        </w:rPr>
        <w:t>19:</w:t>
      </w:r>
      <w:r w:rsidR="00DA62C4" w:rsidRPr="006F5720">
        <w:rPr>
          <w:rFonts w:ascii="Times New Roman" w:hAnsi="Times New Roman" w:cs="Times New Roman"/>
          <w:sz w:val="24"/>
          <w:szCs w:val="24"/>
          <w:lang w:val="en-US"/>
        </w:rPr>
        <w:t xml:space="preserve"> evidence from Burkina Faso.</w:t>
      </w:r>
    </w:p>
    <w:p w:rsidR="00891D15" w:rsidRDefault="00891D15" w:rsidP="00DA62C4">
      <w:pPr>
        <w:jc w:val="both"/>
        <w:rPr>
          <w:rFonts w:ascii="Times New Roman" w:hAnsi="Times New Roman" w:cs="Times New Roman"/>
          <w:sz w:val="24"/>
          <w:szCs w:val="24"/>
          <w:lang w:val="en-US"/>
        </w:rPr>
      </w:pPr>
    </w:p>
    <w:p w:rsidR="00891D15" w:rsidRPr="007328C9" w:rsidRDefault="00891D15" w:rsidP="00891D15">
      <w:pPr>
        <w:pStyle w:val="Titre1"/>
        <w:spacing w:line="360" w:lineRule="auto"/>
        <w:jc w:val="both"/>
        <w:rPr>
          <w:rFonts w:ascii="Times New Roman" w:eastAsiaTheme="minorHAnsi" w:hAnsi="Times New Roman" w:cs="Times New Roman"/>
          <w:color w:val="auto"/>
          <w:sz w:val="24"/>
          <w:szCs w:val="24"/>
          <w:lang w:val="en-US"/>
        </w:rPr>
      </w:pPr>
      <w:r>
        <w:rPr>
          <w:rFonts w:ascii="Times New Roman" w:hAnsi="Times New Roman" w:cs="Times New Roman"/>
          <w:sz w:val="24"/>
          <w:szCs w:val="24"/>
          <w:lang w:val="en-US"/>
        </w:rPr>
        <w:t xml:space="preserve">Abstract: </w:t>
      </w:r>
      <w:r w:rsidRPr="007328C9">
        <w:rPr>
          <w:rFonts w:ascii="Times New Roman" w:eastAsiaTheme="minorHAnsi" w:hAnsi="Times New Roman" w:cs="Times New Roman"/>
          <w:color w:val="auto"/>
          <w:sz w:val="24"/>
          <w:szCs w:val="24"/>
          <w:lang w:val="en-US"/>
        </w:rPr>
        <w:t>Using data from a migration survey conducted in Burkina Faso a few months after the first cases of Covid-19 in the country, this research seeks to understand the effects of the pandemic on migrant remittan</w:t>
      </w:r>
      <w:r>
        <w:rPr>
          <w:rFonts w:ascii="Times New Roman" w:eastAsiaTheme="minorHAnsi" w:hAnsi="Times New Roman" w:cs="Times New Roman"/>
          <w:color w:val="auto"/>
          <w:sz w:val="24"/>
          <w:szCs w:val="24"/>
          <w:lang w:val="en-US"/>
        </w:rPr>
        <w:t>ces and household</w:t>
      </w:r>
      <w:r w:rsidR="00CA04D0">
        <w:rPr>
          <w:rFonts w:ascii="Times New Roman" w:eastAsiaTheme="minorHAnsi" w:hAnsi="Times New Roman" w:cs="Times New Roman"/>
          <w:color w:val="auto"/>
          <w:sz w:val="24"/>
          <w:szCs w:val="24"/>
          <w:lang w:val="en-US"/>
        </w:rPr>
        <w:t>s’ livelihood. R</w:t>
      </w:r>
      <w:r w:rsidRPr="007328C9">
        <w:rPr>
          <w:rFonts w:ascii="Times New Roman" w:eastAsiaTheme="minorHAnsi" w:hAnsi="Times New Roman" w:cs="Times New Roman"/>
          <w:color w:val="auto"/>
          <w:sz w:val="24"/>
          <w:szCs w:val="24"/>
          <w:lang w:val="en-US"/>
        </w:rPr>
        <w:t>esults first</w:t>
      </w:r>
      <w:r>
        <w:rPr>
          <w:rFonts w:ascii="Times New Roman" w:eastAsiaTheme="minorHAnsi" w:hAnsi="Times New Roman" w:cs="Times New Roman"/>
          <w:color w:val="auto"/>
          <w:sz w:val="24"/>
          <w:szCs w:val="24"/>
          <w:lang w:val="en-US"/>
        </w:rPr>
        <w:t>ly suggest</w:t>
      </w:r>
      <w:r w:rsidRPr="007328C9">
        <w:rPr>
          <w:rFonts w:ascii="Times New Roman" w:eastAsiaTheme="minorHAnsi" w:hAnsi="Times New Roman" w:cs="Times New Roman"/>
          <w:color w:val="auto"/>
          <w:sz w:val="24"/>
          <w:szCs w:val="24"/>
          <w:lang w:val="en-US"/>
        </w:rPr>
        <w:t xml:space="preserve"> that households with a migrant and receiving remittances are less likely to report a negative effect of the pandemic on their livelihoo</w:t>
      </w:r>
      <w:r w:rsidR="00CA04D0">
        <w:rPr>
          <w:rFonts w:ascii="Times New Roman" w:eastAsiaTheme="minorHAnsi" w:hAnsi="Times New Roman" w:cs="Times New Roman"/>
          <w:color w:val="auto"/>
          <w:sz w:val="24"/>
          <w:szCs w:val="24"/>
          <w:lang w:val="en-US"/>
        </w:rPr>
        <w:t>d</w:t>
      </w:r>
      <w:r w:rsidRPr="007328C9">
        <w:rPr>
          <w:rFonts w:ascii="Times New Roman" w:eastAsiaTheme="minorHAnsi" w:hAnsi="Times New Roman" w:cs="Times New Roman"/>
          <w:color w:val="auto"/>
          <w:sz w:val="24"/>
          <w:szCs w:val="24"/>
          <w:lang w:val="en-US"/>
        </w:rPr>
        <w:t>. Second</w:t>
      </w:r>
      <w:r>
        <w:rPr>
          <w:rFonts w:ascii="Times New Roman" w:eastAsiaTheme="minorHAnsi" w:hAnsi="Times New Roman" w:cs="Times New Roman"/>
          <w:color w:val="auto"/>
          <w:sz w:val="24"/>
          <w:szCs w:val="24"/>
          <w:lang w:val="en-US"/>
        </w:rPr>
        <w:t>ly</w:t>
      </w:r>
      <w:r w:rsidRPr="007328C9">
        <w:rPr>
          <w:rFonts w:ascii="Times New Roman" w:eastAsiaTheme="minorHAnsi" w:hAnsi="Times New Roman" w:cs="Times New Roman"/>
          <w:color w:val="auto"/>
          <w:sz w:val="24"/>
          <w:szCs w:val="24"/>
          <w:lang w:val="en-US"/>
        </w:rPr>
        <w:t xml:space="preserve">, </w:t>
      </w:r>
      <w:r w:rsidR="00CA04D0">
        <w:rPr>
          <w:rFonts w:ascii="Times New Roman" w:eastAsiaTheme="minorHAnsi" w:hAnsi="Times New Roman" w:cs="Times New Roman"/>
          <w:color w:val="auto"/>
          <w:sz w:val="24"/>
          <w:szCs w:val="24"/>
          <w:lang w:val="en-US"/>
        </w:rPr>
        <w:t>using a recursive bivariate prob</w:t>
      </w:r>
      <w:r w:rsidRPr="007328C9">
        <w:rPr>
          <w:rFonts w:ascii="Times New Roman" w:eastAsiaTheme="minorHAnsi" w:hAnsi="Times New Roman" w:cs="Times New Roman"/>
          <w:color w:val="auto"/>
          <w:sz w:val="24"/>
          <w:szCs w:val="24"/>
          <w:lang w:val="en-US"/>
        </w:rPr>
        <w:t>it model and the variables xenophobia and possession of identity papers</w:t>
      </w:r>
      <w:r w:rsidR="00CA04D0">
        <w:rPr>
          <w:rFonts w:ascii="Times New Roman" w:eastAsiaTheme="minorHAnsi" w:hAnsi="Times New Roman" w:cs="Times New Roman"/>
          <w:color w:val="auto"/>
          <w:sz w:val="24"/>
          <w:szCs w:val="24"/>
          <w:lang w:val="en-US"/>
        </w:rPr>
        <w:t xml:space="preserve"> as instruments</w:t>
      </w:r>
      <w:r w:rsidRPr="007328C9">
        <w:rPr>
          <w:rFonts w:ascii="Times New Roman" w:eastAsiaTheme="minorHAnsi" w:hAnsi="Times New Roman" w:cs="Times New Roman"/>
          <w:color w:val="auto"/>
          <w:sz w:val="24"/>
          <w:szCs w:val="24"/>
          <w:lang w:val="en-US"/>
        </w:rPr>
        <w:t>, we find that if remittances sent by migrants to families back home remained the same or increased during the pandemic, households are less likely to report a negative effect of the pandemic on their livelihoods.</w:t>
      </w:r>
    </w:p>
    <w:p w:rsidR="00891D15" w:rsidRPr="006F5720" w:rsidRDefault="00891D15" w:rsidP="00DA62C4">
      <w:pPr>
        <w:jc w:val="both"/>
        <w:rPr>
          <w:rFonts w:ascii="Times New Roman" w:hAnsi="Times New Roman" w:cs="Times New Roman"/>
          <w:sz w:val="24"/>
          <w:szCs w:val="24"/>
          <w:lang w:val="en-US"/>
        </w:rPr>
      </w:pPr>
    </w:p>
    <w:p w:rsidR="00DA62C4" w:rsidRPr="006F5720" w:rsidRDefault="004F0C7B" w:rsidP="00DA62C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Keywords: Covid-19, remittances, households’ livelihood, Burkina Faso. </w:t>
      </w:r>
    </w:p>
    <w:p w:rsidR="007328C9" w:rsidRDefault="007328C9" w:rsidP="00891D15">
      <w:pPr>
        <w:pStyle w:val="Titre1"/>
        <w:spacing w:line="360" w:lineRule="auto"/>
        <w:jc w:val="both"/>
        <w:rPr>
          <w:rFonts w:ascii="Times New Roman" w:eastAsiaTheme="minorHAnsi" w:hAnsi="Times New Roman" w:cs="Times New Roman"/>
          <w:color w:val="auto"/>
          <w:sz w:val="24"/>
          <w:szCs w:val="24"/>
          <w:lang w:val="en-US"/>
        </w:rPr>
      </w:pPr>
    </w:p>
    <w:p w:rsidR="007328C9" w:rsidRDefault="007328C9" w:rsidP="007328C9">
      <w:pPr>
        <w:pStyle w:val="Titre1"/>
        <w:rPr>
          <w:rFonts w:ascii="Times New Roman" w:eastAsiaTheme="minorHAnsi" w:hAnsi="Times New Roman" w:cs="Times New Roman"/>
          <w:color w:val="auto"/>
          <w:sz w:val="24"/>
          <w:szCs w:val="24"/>
          <w:lang w:val="en-US"/>
        </w:rPr>
      </w:pPr>
    </w:p>
    <w:p w:rsidR="007328C9" w:rsidRDefault="007328C9" w:rsidP="007328C9">
      <w:pPr>
        <w:pStyle w:val="Titre1"/>
        <w:rPr>
          <w:rFonts w:ascii="Times New Roman" w:eastAsiaTheme="minorHAnsi" w:hAnsi="Times New Roman" w:cs="Times New Roman"/>
          <w:color w:val="auto"/>
          <w:sz w:val="24"/>
          <w:szCs w:val="24"/>
          <w:lang w:val="en-US"/>
        </w:rPr>
      </w:pPr>
    </w:p>
    <w:p w:rsidR="007328C9" w:rsidRDefault="007328C9" w:rsidP="007328C9">
      <w:pPr>
        <w:pStyle w:val="Titre1"/>
        <w:rPr>
          <w:rFonts w:ascii="Times New Roman" w:eastAsiaTheme="minorHAnsi" w:hAnsi="Times New Roman" w:cs="Times New Roman"/>
          <w:color w:val="auto"/>
          <w:sz w:val="24"/>
          <w:szCs w:val="24"/>
          <w:lang w:val="en-US"/>
        </w:rPr>
      </w:pPr>
    </w:p>
    <w:p w:rsidR="007328C9" w:rsidRDefault="007328C9" w:rsidP="007328C9">
      <w:pPr>
        <w:pStyle w:val="Titre1"/>
        <w:rPr>
          <w:rFonts w:ascii="Times New Roman" w:eastAsiaTheme="minorHAnsi" w:hAnsi="Times New Roman" w:cs="Times New Roman"/>
          <w:color w:val="auto"/>
          <w:sz w:val="24"/>
          <w:szCs w:val="24"/>
          <w:lang w:val="en-US"/>
        </w:rPr>
      </w:pPr>
    </w:p>
    <w:p w:rsidR="007328C9" w:rsidRDefault="007328C9" w:rsidP="007328C9">
      <w:pPr>
        <w:pStyle w:val="Titre1"/>
        <w:rPr>
          <w:rFonts w:ascii="Times New Roman" w:eastAsiaTheme="minorHAnsi" w:hAnsi="Times New Roman" w:cs="Times New Roman"/>
          <w:color w:val="auto"/>
          <w:sz w:val="24"/>
          <w:szCs w:val="24"/>
          <w:lang w:val="en-US"/>
        </w:rPr>
      </w:pPr>
    </w:p>
    <w:p w:rsidR="007328C9" w:rsidRDefault="007328C9" w:rsidP="007328C9">
      <w:pPr>
        <w:pStyle w:val="Titre1"/>
        <w:rPr>
          <w:rFonts w:ascii="Times New Roman" w:eastAsiaTheme="minorHAnsi" w:hAnsi="Times New Roman" w:cs="Times New Roman"/>
          <w:color w:val="auto"/>
          <w:sz w:val="24"/>
          <w:szCs w:val="24"/>
          <w:lang w:val="en-US"/>
        </w:rPr>
      </w:pPr>
    </w:p>
    <w:p w:rsidR="007328C9" w:rsidRDefault="007328C9" w:rsidP="007328C9">
      <w:pPr>
        <w:pStyle w:val="Titre1"/>
        <w:rPr>
          <w:rFonts w:ascii="Times New Roman" w:eastAsiaTheme="minorHAnsi" w:hAnsi="Times New Roman" w:cs="Times New Roman"/>
          <w:color w:val="auto"/>
          <w:sz w:val="24"/>
          <w:szCs w:val="24"/>
          <w:lang w:val="en-US"/>
        </w:rPr>
      </w:pPr>
    </w:p>
    <w:p w:rsidR="007328C9" w:rsidRDefault="007328C9" w:rsidP="007328C9">
      <w:pPr>
        <w:pStyle w:val="Titre1"/>
        <w:rPr>
          <w:rFonts w:ascii="Times New Roman" w:eastAsiaTheme="minorHAnsi" w:hAnsi="Times New Roman" w:cs="Times New Roman"/>
          <w:color w:val="auto"/>
          <w:sz w:val="24"/>
          <w:szCs w:val="24"/>
          <w:lang w:val="en-US"/>
        </w:rPr>
      </w:pPr>
    </w:p>
    <w:p w:rsidR="007328C9" w:rsidRDefault="007328C9" w:rsidP="007328C9">
      <w:pPr>
        <w:pStyle w:val="Titre1"/>
        <w:rPr>
          <w:rFonts w:ascii="Times New Roman" w:eastAsiaTheme="minorHAnsi" w:hAnsi="Times New Roman" w:cs="Times New Roman"/>
          <w:color w:val="auto"/>
          <w:sz w:val="24"/>
          <w:szCs w:val="24"/>
          <w:lang w:val="en-US"/>
        </w:rPr>
      </w:pPr>
    </w:p>
    <w:p w:rsidR="00891D15" w:rsidRDefault="00891D15" w:rsidP="002D21C7">
      <w:pPr>
        <w:jc w:val="both"/>
        <w:rPr>
          <w:rFonts w:ascii="Times New Roman" w:hAnsi="Times New Roman" w:cs="Times New Roman"/>
          <w:sz w:val="24"/>
          <w:szCs w:val="24"/>
          <w:lang w:val="en-US"/>
        </w:rPr>
      </w:pPr>
    </w:p>
    <w:p w:rsidR="00891D15" w:rsidRDefault="00891D15" w:rsidP="00891D15">
      <w:pPr>
        <w:pStyle w:val="Titre1"/>
        <w:rPr>
          <w:lang w:val="en-US"/>
        </w:rPr>
      </w:pPr>
      <w:r>
        <w:rPr>
          <w:lang w:val="en-US"/>
        </w:rPr>
        <w:lastRenderedPageBreak/>
        <w:t xml:space="preserve">Introduction: </w:t>
      </w:r>
    </w:p>
    <w:p w:rsidR="00891D15" w:rsidRPr="00891D15" w:rsidRDefault="00891D15" w:rsidP="00891D15">
      <w:pPr>
        <w:rPr>
          <w:lang w:val="en-US"/>
        </w:rPr>
      </w:pPr>
    </w:p>
    <w:p w:rsidR="002D21C7" w:rsidRPr="004F0C7B" w:rsidRDefault="002D21C7" w:rsidP="00F80814">
      <w:pPr>
        <w:spacing w:line="360" w:lineRule="auto"/>
        <w:jc w:val="both"/>
        <w:rPr>
          <w:rFonts w:ascii="Times New Roman" w:hAnsi="Times New Roman" w:cs="Times New Roman"/>
          <w:sz w:val="24"/>
          <w:szCs w:val="24"/>
          <w:lang w:val="en-GB"/>
        </w:rPr>
      </w:pPr>
      <w:r w:rsidRPr="004F0C7B">
        <w:rPr>
          <w:rFonts w:ascii="Times New Roman" w:hAnsi="Times New Roman" w:cs="Times New Roman"/>
          <w:sz w:val="24"/>
          <w:szCs w:val="24"/>
          <w:lang w:val="en-GB"/>
        </w:rPr>
        <w:t xml:space="preserve">The link between mobility and epidemics goes back millennia. Cases of epidemics started by </w:t>
      </w:r>
      <w:r w:rsidR="00CA04D0" w:rsidRPr="004F0C7B">
        <w:rPr>
          <w:rFonts w:ascii="Times New Roman" w:hAnsi="Times New Roman" w:cs="Times New Roman"/>
          <w:sz w:val="24"/>
          <w:szCs w:val="24"/>
          <w:lang w:val="en-GB"/>
        </w:rPr>
        <w:t>travellers</w:t>
      </w:r>
      <w:r w:rsidRPr="004F0C7B">
        <w:rPr>
          <w:rFonts w:ascii="Times New Roman" w:hAnsi="Times New Roman" w:cs="Times New Roman"/>
          <w:sz w:val="24"/>
          <w:szCs w:val="24"/>
          <w:lang w:val="en-GB"/>
        </w:rPr>
        <w:t xml:space="preserve">, merchants and soldiers can be found in religious writings dating back to ancient era </w:t>
      </w:r>
      <w:sdt>
        <w:sdtPr>
          <w:rPr>
            <w:rFonts w:ascii="Times New Roman" w:hAnsi="Times New Roman" w:cs="Times New Roman"/>
            <w:sz w:val="24"/>
            <w:szCs w:val="24"/>
          </w:rPr>
          <w:id w:val="-504210296"/>
          <w:citation/>
        </w:sdtPr>
        <w:sdtContent>
          <w:r w:rsidR="00C11D2E" w:rsidRPr="00507996">
            <w:rPr>
              <w:rFonts w:ascii="Times New Roman" w:hAnsi="Times New Roman" w:cs="Times New Roman"/>
              <w:sz w:val="24"/>
              <w:szCs w:val="24"/>
            </w:rPr>
            <w:fldChar w:fldCharType="begin"/>
          </w:r>
          <w:r w:rsidR="00C11D2E" w:rsidRPr="00507996">
            <w:rPr>
              <w:rFonts w:ascii="Times New Roman" w:hAnsi="Times New Roman" w:cs="Times New Roman"/>
              <w:sz w:val="24"/>
              <w:szCs w:val="24"/>
              <w:lang w:val="en-US"/>
            </w:rPr>
            <w:instrText xml:space="preserve">CITATION CGr17 \l 1036 </w:instrText>
          </w:r>
          <w:r w:rsidR="00C11D2E" w:rsidRPr="00507996">
            <w:rPr>
              <w:rFonts w:ascii="Times New Roman" w:hAnsi="Times New Roman" w:cs="Times New Roman"/>
              <w:sz w:val="24"/>
              <w:szCs w:val="24"/>
            </w:rPr>
            <w:fldChar w:fldCharType="separate"/>
          </w:r>
          <w:r w:rsidR="00C11D2E" w:rsidRPr="0050782C">
            <w:rPr>
              <w:rFonts w:ascii="Times New Roman" w:hAnsi="Times New Roman" w:cs="Times New Roman"/>
              <w:noProof/>
              <w:sz w:val="24"/>
              <w:szCs w:val="24"/>
              <w:lang w:val="en-US"/>
            </w:rPr>
            <w:t>(Greenaway &amp; Gushulak, 2017)</w:t>
          </w:r>
          <w:r w:rsidR="00C11D2E" w:rsidRPr="00507996">
            <w:rPr>
              <w:rFonts w:ascii="Times New Roman" w:hAnsi="Times New Roman" w:cs="Times New Roman"/>
              <w:sz w:val="24"/>
              <w:szCs w:val="24"/>
            </w:rPr>
            <w:fldChar w:fldCharType="end"/>
          </w:r>
        </w:sdtContent>
      </w:sdt>
      <w:r w:rsidR="00C11D2E" w:rsidRPr="00507996">
        <w:rPr>
          <w:rFonts w:ascii="Times New Roman" w:hAnsi="Times New Roman" w:cs="Times New Roman"/>
          <w:sz w:val="24"/>
          <w:szCs w:val="24"/>
          <w:lang w:val="en-US"/>
        </w:rPr>
        <w:t xml:space="preserve">. </w:t>
      </w:r>
      <w:r w:rsidRPr="004F0C7B">
        <w:rPr>
          <w:rFonts w:ascii="Times New Roman" w:hAnsi="Times New Roman" w:cs="Times New Roman"/>
          <w:sz w:val="24"/>
          <w:szCs w:val="24"/>
          <w:lang w:val="en-GB"/>
        </w:rPr>
        <w:t>As early as the fifth century BC, Thucydides described a disease that the Latins referred to as '</w:t>
      </w:r>
      <w:proofErr w:type="spellStart"/>
      <w:r w:rsidRPr="004F0C7B">
        <w:rPr>
          <w:rFonts w:ascii="Times New Roman" w:hAnsi="Times New Roman" w:cs="Times New Roman"/>
          <w:sz w:val="24"/>
          <w:szCs w:val="24"/>
          <w:lang w:val="en-GB"/>
        </w:rPr>
        <w:t>pestis</w:t>
      </w:r>
      <w:proofErr w:type="spellEnd"/>
      <w:r w:rsidRPr="004F0C7B">
        <w:rPr>
          <w:rFonts w:ascii="Times New Roman" w:hAnsi="Times New Roman" w:cs="Times New Roman"/>
          <w:sz w:val="24"/>
          <w:szCs w:val="24"/>
          <w:lang w:val="en-GB"/>
        </w:rPr>
        <w:t>' or '</w:t>
      </w:r>
      <w:proofErr w:type="spellStart"/>
      <w:r w:rsidRPr="004F0C7B">
        <w:rPr>
          <w:rFonts w:ascii="Times New Roman" w:hAnsi="Times New Roman" w:cs="Times New Roman"/>
          <w:sz w:val="24"/>
          <w:szCs w:val="24"/>
          <w:lang w:val="en-GB"/>
        </w:rPr>
        <w:t>pestilentia</w:t>
      </w:r>
      <w:proofErr w:type="spellEnd"/>
      <w:r w:rsidRPr="004F0C7B">
        <w:rPr>
          <w:rFonts w:ascii="Times New Roman" w:hAnsi="Times New Roman" w:cs="Times New Roman"/>
          <w:sz w:val="24"/>
          <w:szCs w:val="24"/>
          <w:lang w:val="en-GB"/>
        </w:rPr>
        <w:t xml:space="preserve">', to describe an epidemic infection in the broadest sense of the term (Gervais, 1972). Before reaching Athens, it was already rampant in Ethiopia, Egypt, Libya and Mesopotamia, underlining the geographically widespread nature of the disease. It would have entered Athens via the port, by a ship coming from the eastern Mediterranean or Egypt (Gervais, 1972). </w:t>
      </w:r>
      <w:r w:rsidR="00B54817" w:rsidRPr="004F0C7B">
        <w:rPr>
          <w:rFonts w:ascii="Times New Roman" w:hAnsi="Times New Roman" w:cs="Times New Roman"/>
          <w:sz w:val="24"/>
          <w:szCs w:val="24"/>
          <w:lang w:val="en-GB"/>
        </w:rPr>
        <w:t xml:space="preserve"> Coincidentally, </w:t>
      </w:r>
      <w:r w:rsidRPr="004F0C7B">
        <w:rPr>
          <w:rFonts w:ascii="Times New Roman" w:hAnsi="Times New Roman" w:cs="Times New Roman"/>
          <w:sz w:val="24"/>
          <w:szCs w:val="24"/>
          <w:lang w:val="en-GB"/>
        </w:rPr>
        <w:t>it is precisely in Egypt that the first cases of Covid-19 were recorded on the African continent (</w:t>
      </w:r>
      <w:proofErr w:type="spellStart"/>
      <w:r w:rsidRPr="004F0C7B">
        <w:rPr>
          <w:rFonts w:ascii="Times New Roman" w:hAnsi="Times New Roman" w:cs="Times New Roman"/>
          <w:sz w:val="24"/>
          <w:szCs w:val="24"/>
          <w:lang w:val="en-GB"/>
        </w:rPr>
        <w:t>Jeune</w:t>
      </w:r>
      <w:proofErr w:type="spellEnd"/>
      <w:r w:rsidRPr="004F0C7B">
        <w:rPr>
          <w:rFonts w:ascii="Times New Roman" w:hAnsi="Times New Roman" w:cs="Times New Roman"/>
          <w:sz w:val="24"/>
          <w:szCs w:val="24"/>
          <w:lang w:val="en-GB"/>
        </w:rPr>
        <w:t xml:space="preserve"> </w:t>
      </w:r>
      <w:proofErr w:type="spellStart"/>
      <w:r w:rsidRPr="004F0C7B">
        <w:rPr>
          <w:rFonts w:ascii="Times New Roman" w:hAnsi="Times New Roman" w:cs="Times New Roman"/>
          <w:sz w:val="24"/>
          <w:szCs w:val="24"/>
          <w:lang w:val="en-GB"/>
        </w:rPr>
        <w:t>Afrique</w:t>
      </w:r>
      <w:proofErr w:type="spellEnd"/>
      <w:r w:rsidRPr="004F0C7B">
        <w:rPr>
          <w:rFonts w:ascii="Times New Roman" w:hAnsi="Times New Roman" w:cs="Times New Roman"/>
          <w:sz w:val="24"/>
          <w:szCs w:val="24"/>
          <w:lang w:val="en-GB"/>
        </w:rPr>
        <w:t xml:space="preserve">, 2020). This </w:t>
      </w:r>
      <w:r w:rsidR="00B54817" w:rsidRPr="004F0C7B">
        <w:rPr>
          <w:rFonts w:ascii="Times New Roman" w:hAnsi="Times New Roman" w:cs="Times New Roman"/>
          <w:sz w:val="24"/>
          <w:szCs w:val="24"/>
          <w:lang w:val="en-GB"/>
        </w:rPr>
        <w:t xml:space="preserve">new type of </w:t>
      </w:r>
      <w:r w:rsidRPr="004F0C7B">
        <w:rPr>
          <w:rFonts w:ascii="Times New Roman" w:hAnsi="Times New Roman" w:cs="Times New Roman"/>
          <w:sz w:val="24"/>
          <w:szCs w:val="24"/>
          <w:lang w:val="en-GB"/>
        </w:rPr>
        <w:t xml:space="preserve">coronavirus </w:t>
      </w:r>
      <w:r w:rsidR="001F72BA">
        <w:rPr>
          <w:rFonts w:ascii="Times New Roman" w:hAnsi="Times New Roman" w:cs="Times New Roman"/>
          <w:sz w:val="24"/>
          <w:szCs w:val="24"/>
          <w:lang w:val="en-GB"/>
        </w:rPr>
        <w:t xml:space="preserve">first </w:t>
      </w:r>
      <w:r w:rsidRPr="004F0C7B">
        <w:rPr>
          <w:rFonts w:ascii="Times New Roman" w:hAnsi="Times New Roman" w:cs="Times New Roman"/>
          <w:sz w:val="24"/>
          <w:szCs w:val="24"/>
          <w:lang w:val="en-GB"/>
        </w:rPr>
        <w:t>appeared in the province of Wuhan in China at the</w:t>
      </w:r>
      <w:r w:rsidR="00B54817" w:rsidRPr="004F0C7B">
        <w:rPr>
          <w:rFonts w:ascii="Times New Roman" w:hAnsi="Times New Roman" w:cs="Times New Roman"/>
          <w:sz w:val="24"/>
          <w:szCs w:val="24"/>
          <w:lang w:val="en-GB"/>
        </w:rPr>
        <w:t xml:space="preserve"> end of 2019 and has slowly </w:t>
      </w:r>
      <w:r w:rsidRPr="004F0C7B">
        <w:rPr>
          <w:rFonts w:ascii="Times New Roman" w:hAnsi="Times New Roman" w:cs="Times New Roman"/>
          <w:sz w:val="24"/>
          <w:szCs w:val="24"/>
          <w:lang w:val="en-GB"/>
        </w:rPr>
        <w:t xml:space="preserve">spread to all countries in the world. </w:t>
      </w:r>
    </w:p>
    <w:p w:rsidR="00D54FF4" w:rsidRDefault="00020DFF" w:rsidP="00F808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 the spread of the virus, we quickly assisted to national shutdowns</w:t>
      </w:r>
      <w:r w:rsidR="007E7511">
        <w:rPr>
          <w:rFonts w:ascii="Times New Roman" w:hAnsi="Times New Roman" w:cs="Times New Roman"/>
          <w:sz w:val="24"/>
          <w:szCs w:val="24"/>
          <w:lang w:val="en-US"/>
        </w:rPr>
        <w:t>, slowing down economies. As</w:t>
      </w:r>
      <w:r w:rsidR="007E7511" w:rsidRPr="007E7511">
        <w:rPr>
          <w:rFonts w:ascii="Times New Roman" w:hAnsi="Times New Roman" w:cs="Times New Roman"/>
          <w:sz w:val="24"/>
          <w:szCs w:val="24"/>
          <w:lang w:val="en-US"/>
        </w:rPr>
        <w:t xml:space="preserve"> with all exogenous shocks, the main victims of </w:t>
      </w:r>
      <w:r w:rsidR="00267D20">
        <w:rPr>
          <w:rFonts w:ascii="Times New Roman" w:hAnsi="Times New Roman" w:cs="Times New Roman"/>
          <w:sz w:val="24"/>
          <w:szCs w:val="24"/>
          <w:lang w:val="en-US"/>
        </w:rPr>
        <w:t xml:space="preserve">an </w:t>
      </w:r>
      <w:r w:rsidR="002D508E">
        <w:rPr>
          <w:rFonts w:ascii="Times New Roman" w:hAnsi="Times New Roman" w:cs="Times New Roman"/>
          <w:sz w:val="24"/>
          <w:szCs w:val="24"/>
          <w:lang w:val="en-US"/>
        </w:rPr>
        <w:t>un</w:t>
      </w:r>
      <w:r w:rsidR="00267D20">
        <w:rPr>
          <w:rFonts w:ascii="Times New Roman" w:hAnsi="Times New Roman" w:cs="Times New Roman"/>
          <w:sz w:val="24"/>
          <w:szCs w:val="24"/>
          <w:lang w:val="en-US"/>
        </w:rPr>
        <w:t>expected</w:t>
      </w:r>
      <w:r w:rsidR="007E7511" w:rsidRPr="007E7511">
        <w:rPr>
          <w:rFonts w:ascii="Times New Roman" w:hAnsi="Times New Roman" w:cs="Times New Roman"/>
          <w:sz w:val="24"/>
          <w:szCs w:val="24"/>
          <w:lang w:val="en-US"/>
        </w:rPr>
        <w:t xml:space="preserve"> economic downturn are the most vulnerable </w:t>
      </w:r>
      <w:r w:rsidR="00F80814" w:rsidRPr="007E7511">
        <w:rPr>
          <w:rFonts w:ascii="Times New Roman" w:hAnsi="Times New Roman" w:cs="Times New Roman"/>
          <w:sz w:val="24"/>
          <w:szCs w:val="24"/>
          <w:lang w:val="en-US"/>
        </w:rPr>
        <w:t>people</w:t>
      </w:r>
      <w:r w:rsidR="00F80814">
        <w:rPr>
          <w:rFonts w:ascii="Times New Roman" w:hAnsi="Times New Roman" w:cs="Times New Roman"/>
          <w:sz w:val="24"/>
          <w:szCs w:val="24"/>
          <w:lang w:val="en-US"/>
        </w:rPr>
        <w:t>.</w:t>
      </w:r>
      <w:r>
        <w:rPr>
          <w:rFonts w:ascii="Times New Roman" w:hAnsi="Times New Roman" w:cs="Times New Roman"/>
          <w:sz w:val="24"/>
          <w:szCs w:val="24"/>
          <w:lang w:val="en-US"/>
        </w:rPr>
        <w:t xml:space="preserve"> International migrants are</w:t>
      </w:r>
      <w:r w:rsidRPr="00020DFF">
        <w:rPr>
          <w:rFonts w:ascii="Times New Roman" w:hAnsi="Times New Roman" w:cs="Times New Roman"/>
          <w:sz w:val="24"/>
          <w:szCs w:val="24"/>
          <w:lang w:val="en-US"/>
        </w:rPr>
        <w:t xml:space="preserve"> usually employed in precarious jobs that are the first to suffer from</w:t>
      </w:r>
      <w:r w:rsidR="002D508E">
        <w:rPr>
          <w:rFonts w:ascii="Times New Roman" w:hAnsi="Times New Roman" w:cs="Times New Roman"/>
          <w:sz w:val="24"/>
          <w:szCs w:val="24"/>
          <w:lang w:val="en-US"/>
        </w:rPr>
        <w:t xml:space="preserve"> any adverse economic condition</w:t>
      </w:r>
      <w:r>
        <w:rPr>
          <w:rFonts w:ascii="Times New Roman" w:hAnsi="Times New Roman" w:cs="Times New Roman"/>
          <w:sz w:val="24"/>
          <w:szCs w:val="24"/>
          <w:lang w:val="en-US"/>
        </w:rPr>
        <w:t xml:space="preserve"> (World Bank, 2020). </w:t>
      </w:r>
      <w:r w:rsidR="00670D43" w:rsidRPr="00670D43">
        <w:rPr>
          <w:rFonts w:ascii="Times New Roman" w:hAnsi="Times New Roman" w:cs="Times New Roman"/>
          <w:sz w:val="24"/>
          <w:szCs w:val="24"/>
          <w:lang w:val="en-US"/>
        </w:rPr>
        <w:t xml:space="preserve">However, their </w:t>
      </w:r>
      <w:r w:rsidR="007E7511">
        <w:rPr>
          <w:rFonts w:ascii="Times New Roman" w:hAnsi="Times New Roman" w:cs="Times New Roman"/>
          <w:sz w:val="24"/>
          <w:szCs w:val="24"/>
          <w:lang w:val="en-US"/>
        </w:rPr>
        <w:t>earnings are</w:t>
      </w:r>
      <w:r w:rsidR="00670D43" w:rsidRPr="00670D43">
        <w:rPr>
          <w:rFonts w:ascii="Times New Roman" w:hAnsi="Times New Roman" w:cs="Times New Roman"/>
          <w:sz w:val="24"/>
          <w:szCs w:val="24"/>
          <w:lang w:val="en-US"/>
        </w:rPr>
        <w:t xml:space="preserve"> a very important source of income for their </w:t>
      </w:r>
      <w:r w:rsidR="00F80814">
        <w:rPr>
          <w:rFonts w:ascii="Times New Roman" w:hAnsi="Times New Roman" w:cs="Times New Roman"/>
          <w:sz w:val="24"/>
          <w:szCs w:val="24"/>
          <w:lang w:val="en-US"/>
        </w:rPr>
        <w:t>households</w:t>
      </w:r>
      <w:r w:rsidR="00670D43" w:rsidRPr="00670D43">
        <w:rPr>
          <w:rFonts w:ascii="Times New Roman" w:hAnsi="Times New Roman" w:cs="Times New Roman"/>
          <w:sz w:val="24"/>
          <w:szCs w:val="24"/>
          <w:lang w:val="en-US"/>
        </w:rPr>
        <w:t xml:space="preserve"> of origin who, thanks to their transfers, are able to </w:t>
      </w:r>
      <w:r w:rsidR="00267D20">
        <w:rPr>
          <w:rFonts w:ascii="Times New Roman" w:hAnsi="Times New Roman" w:cs="Times New Roman"/>
          <w:sz w:val="24"/>
          <w:szCs w:val="24"/>
          <w:lang w:val="en-US"/>
        </w:rPr>
        <w:t>cope with shocks and unforeseen events</w:t>
      </w:r>
      <w:r w:rsidR="00670D43" w:rsidRPr="00670D43">
        <w:rPr>
          <w:rFonts w:ascii="Times New Roman" w:hAnsi="Times New Roman" w:cs="Times New Roman"/>
          <w:sz w:val="24"/>
          <w:szCs w:val="24"/>
          <w:lang w:val="en-US"/>
        </w:rPr>
        <w:t>.</w:t>
      </w:r>
      <w:r w:rsidR="001F17EE">
        <w:rPr>
          <w:rFonts w:ascii="Times New Roman" w:hAnsi="Times New Roman" w:cs="Times New Roman"/>
          <w:sz w:val="24"/>
          <w:szCs w:val="24"/>
          <w:lang w:val="en-US"/>
        </w:rPr>
        <w:t xml:space="preserve"> </w:t>
      </w:r>
      <w:r w:rsidR="006F7AF1">
        <w:rPr>
          <w:rFonts w:ascii="Times New Roman" w:hAnsi="Times New Roman" w:cs="Times New Roman"/>
          <w:sz w:val="24"/>
          <w:szCs w:val="24"/>
          <w:lang w:val="en-US"/>
        </w:rPr>
        <w:br/>
      </w:r>
      <w:r w:rsidR="002D508E">
        <w:rPr>
          <w:rFonts w:ascii="Times New Roman" w:hAnsi="Times New Roman" w:cs="Times New Roman"/>
          <w:sz w:val="24"/>
          <w:szCs w:val="24"/>
          <w:lang w:val="en-US"/>
        </w:rPr>
        <w:t>R</w:t>
      </w:r>
      <w:r w:rsidR="006A76B4" w:rsidRPr="006F5720">
        <w:rPr>
          <w:rFonts w:ascii="Times New Roman" w:hAnsi="Times New Roman" w:cs="Times New Roman"/>
          <w:sz w:val="24"/>
          <w:szCs w:val="24"/>
          <w:lang w:val="en-US"/>
        </w:rPr>
        <w:t xml:space="preserve">emittances </w:t>
      </w:r>
      <w:r w:rsidR="002D508E">
        <w:rPr>
          <w:rFonts w:ascii="Times New Roman" w:hAnsi="Times New Roman" w:cs="Times New Roman"/>
          <w:sz w:val="24"/>
          <w:szCs w:val="24"/>
          <w:lang w:val="en-US"/>
        </w:rPr>
        <w:t xml:space="preserve">amounts </w:t>
      </w:r>
      <w:r w:rsidR="006A76B4" w:rsidRPr="006F5720">
        <w:rPr>
          <w:rFonts w:ascii="Times New Roman" w:hAnsi="Times New Roman" w:cs="Times New Roman"/>
          <w:sz w:val="24"/>
          <w:szCs w:val="24"/>
          <w:lang w:val="en-US"/>
        </w:rPr>
        <w:t>can sometimes double public development aid and reach 2/3 of Foreign Direct Investment in certain developing countries (</w:t>
      </w:r>
      <w:proofErr w:type="spellStart"/>
      <w:r w:rsidR="006A76B4" w:rsidRPr="006F5720">
        <w:rPr>
          <w:rFonts w:ascii="Times New Roman" w:hAnsi="Times New Roman" w:cs="Times New Roman"/>
          <w:sz w:val="24"/>
          <w:szCs w:val="24"/>
          <w:lang w:val="en-US"/>
        </w:rPr>
        <w:t>Rocher</w:t>
      </w:r>
      <w:proofErr w:type="spellEnd"/>
      <w:r w:rsidR="006A76B4" w:rsidRPr="006F5720">
        <w:rPr>
          <w:rFonts w:ascii="Times New Roman" w:hAnsi="Times New Roman" w:cs="Times New Roman"/>
          <w:sz w:val="24"/>
          <w:szCs w:val="24"/>
          <w:lang w:val="en-US"/>
        </w:rPr>
        <w:t xml:space="preserve"> &amp; Pelletier, 2008) </w:t>
      </w:r>
      <w:sdt>
        <w:sdtPr>
          <w:rPr>
            <w:rFonts w:ascii="Times New Roman" w:hAnsi="Times New Roman" w:cs="Times New Roman"/>
            <w:sz w:val="24"/>
            <w:szCs w:val="24"/>
            <w:lang w:val="en-US"/>
          </w:rPr>
          <w:id w:val="280311840"/>
          <w:citation/>
        </w:sdtPr>
        <w:sdtContent>
          <w:r w:rsidR="007A0E77">
            <w:rPr>
              <w:rFonts w:ascii="Times New Roman" w:hAnsi="Times New Roman" w:cs="Times New Roman"/>
              <w:sz w:val="24"/>
              <w:szCs w:val="24"/>
              <w:lang w:val="en-US"/>
            </w:rPr>
            <w:fldChar w:fldCharType="begin"/>
          </w:r>
          <w:r w:rsidR="007A0E77" w:rsidRPr="007A0E77">
            <w:rPr>
              <w:rFonts w:ascii="Times New Roman" w:hAnsi="Times New Roman" w:cs="Times New Roman"/>
              <w:sz w:val="24"/>
              <w:szCs w:val="24"/>
              <w:lang w:val="en-US"/>
            </w:rPr>
            <w:instrText xml:space="preserve"> CITATION Cho07 \l 1036 </w:instrText>
          </w:r>
          <w:r w:rsidR="007A0E77">
            <w:rPr>
              <w:rFonts w:ascii="Times New Roman" w:hAnsi="Times New Roman" w:cs="Times New Roman"/>
              <w:sz w:val="24"/>
              <w:szCs w:val="24"/>
              <w:lang w:val="en-US"/>
            </w:rPr>
            <w:fldChar w:fldCharType="separate"/>
          </w:r>
          <w:r w:rsidR="007A0E77" w:rsidRPr="007A0E77">
            <w:rPr>
              <w:rFonts w:ascii="Times New Roman" w:hAnsi="Times New Roman" w:cs="Times New Roman"/>
              <w:noProof/>
              <w:sz w:val="24"/>
              <w:szCs w:val="24"/>
              <w:lang w:val="en-US"/>
            </w:rPr>
            <w:t>(Choi &amp; Yang, 2007)</w:t>
          </w:r>
          <w:r w:rsidR="007A0E77">
            <w:rPr>
              <w:rFonts w:ascii="Times New Roman" w:hAnsi="Times New Roman" w:cs="Times New Roman"/>
              <w:sz w:val="24"/>
              <w:szCs w:val="24"/>
              <w:lang w:val="en-US"/>
            </w:rPr>
            <w:fldChar w:fldCharType="end"/>
          </w:r>
        </w:sdtContent>
      </w:sdt>
      <w:r w:rsidR="007A0E77">
        <w:rPr>
          <w:rFonts w:ascii="Times New Roman" w:hAnsi="Times New Roman" w:cs="Times New Roman"/>
          <w:sz w:val="24"/>
          <w:szCs w:val="24"/>
          <w:lang w:val="en-US"/>
        </w:rPr>
        <w:t xml:space="preserve">. </w:t>
      </w:r>
      <w:r w:rsidR="006A76B4" w:rsidRPr="006F5720">
        <w:rPr>
          <w:rFonts w:ascii="Times New Roman" w:hAnsi="Times New Roman" w:cs="Times New Roman"/>
          <w:sz w:val="24"/>
          <w:szCs w:val="24"/>
          <w:lang w:val="en-US"/>
        </w:rPr>
        <w:t>The literature has thus shown the major role that remittances play in reducing income inequalities</w:t>
      </w:r>
      <w:r w:rsidR="0055690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380240424"/>
          <w:citation/>
        </w:sdtPr>
        <w:sdtContent>
          <w:r w:rsidR="0055690A">
            <w:rPr>
              <w:rFonts w:ascii="Times New Roman" w:hAnsi="Times New Roman" w:cs="Times New Roman"/>
              <w:sz w:val="24"/>
              <w:szCs w:val="24"/>
              <w:lang w:val="en-US"/>
            </w:rPr>
            <w:fldChar w:fldCharType="begin"/>
          </w:r>
          <w:r w:rsidR="0055690A" w:rsidRPr="0055690A">
            <w:rPr>
              <w:rFonts w:ascii="Times New Roman" w:hAnsi="Times New Roman" w:cs="Times New Roman"/>
              <w:sz w:val="24"/>
              <w:szCs w:val="24"/>
              <w:lang w:val="en-US"/>
            </w:rPr>
            <w:instrText xml:space="preserve"> CITATION Mes07 \l 1036 </w:instrText>
          </w:r>
          <w:r w:rsidR="0055690A">
            <w:rPr>
              <w:rFonts w:ascii="Times New Roman" w:hAnsi="Times New Roman" w:cs="Times New Roman"/>
              <w:sz w:val="24"/>
              <w:szCs w:val="24"/>
              <w:lang w:val="en-US"/>
            </w:rPr>
            <w:fldChar w:fldCharType="separate"/>
          </w:r>
          <w:r w:rsidR="0055690A" w:rsidRPr="0055690A">
            <w:rPr>
              <w:rFonts w:ascii="Times New Roman" w:hAnsi="Times New Roman" w:cs="Times New Roman"/>
              <w:noProof/>
              <w:sz w:val="24"/>
              <w:szCs w:val="24"/>
              <w:lang w:val="en-US"/>
            </w:rPr>
            <w:t>(Mesple-Somps &amp; Chauvet, 2007)</w:t>
          </w:r>
          <w:r w:rsidR="0055690A">
            <w:rPr>
              <w:rFonts w:ascii="Times New Roman" w:hAnsi="Times New Roman" w:cs="Times New Roman"/>
              <w:sz w:val="24"/>
              <w:szCs w:val="24"/>
              <w:lang w:val="en-US"/>
            </w:rPr>
            <w:fldChar w:fldCharType="end"/>
          </w:r>
        </w:sdtContent>
      </w:sdt>
      <w:r w:rsidR="0055690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367179971"/>
          <w:citation/>
        </w:sdtPr>
        <w:sdtContent>
          <w:r w:rsidR="00BF529A">
            <w:rPr>
              <w:rFonts w:ascii="Times New Roman" w:hAnsi="Times New Roman" w:cs="Times New Roman"/>
              <w:sz w:val="24"/>
              <w:szCs w:val="24"/>
              <w:lang w:val="en-US"/>
            </w:rPr>
            <w:fldChar w:fldCharType="begin"/>
          </w:r>
          <w:r w:rsidR="00BF529A" w:rsidRPr="00BF529A">
            <w:rPr>
              <w:rFonts w:ascii="Times New Roman" w:hAnsi="Times New Roman" w:cs="Times New Roman"/>
              <w:sz w:val="24"/>
              <w:szCs w:val="24"/>
              <w:lang w:val="en-US"/>
            </w:rPr>
            <w:instrText xml:space="preserve"> CITATION Koe072 \l 1036 </w:instrText>
          </w:r>
          <w:r w:rsidR="00BF529A">
            <w:rPr>
              <w:rFonts w:ascii="Times New Roman" w:hAnsi="Times New Roman" w:cs="Times New Roman"/>
              <w:sz w:val="24"/>
              <w:szCs w:val="24"/>
              <w:lang w:val="en-US"/>
            </w:rPr>
            <w:fldChar w:fldCharType="separate"/>
          </w:r>
          <w:r w:rsidR="00BF529A" w:rsidRPr="00BF529A">
            <w:rPr>
              <w:rFonts w:ascii="Times New Roman" w:hAnsi="Times New Roman" w:cs="Times New Roman"/>
              <w:noProof/>
              <w:sz w:val="24"/>
              <w:szCs w:val="24"/>
              <w:lang w:val="en-US"/>
            </w:rPr>
            <w:t>(Koechlin &amp; Leon, 2007)</w:t>
          </w:r>
          <w:r w:rsidR="00BF529A">
            <w:rPr>
              <w:rFonts w:ascii="Times New Roman" w:hAnsi="Times New Roman" w:cs="Times New Roman"/>
              <w:sz w:val="24"/>
              <w:szCs w:val="24"/>
              <w:lang w:val="en-US"/>
            </w:rPr>
            <w:fldChar w:fldCharType="end"/>
          </w:r>
        </w:sdtContent>
      </w:sdt>
      <w:r w:rsidR="006A76B4" w:rsidRPr="006F5720">
        <w:rPr>
          <w:rFonts w:ascii="Times New Roman" w:hAnsi="Times New Roman" w:cs="Times New Roman"/>
          <w:sz w:val="24"/>
          <w:szCs w:val="24"/>
          <w:lang w:val="en-US"/>
        </w:rPr>
        <w:t xml:space="preserve">, poverty </w:t>
      </w:r>
      <w:sdt>
        <w:sdtPr>
          <w:rPr>
            <w:rFonts w:ascii="Times New Roman" w:hAnsi="Times New Roman" w:cs="Times New Roman"/>
            <w:sz w:val="24"/>
            <w:szCs w:val="24"/>
            <w:lang w:val="en-US"/>
          </w:rPr>
          <w:id w:val="1265102859"/>
          <w:citation/>
        </w:sdtPr>
        <w:sdtContent>
          <w:r w:rsidR="00BF529A">
            <w:rPr>
              <w:rFonts w:ascii="Times New Roman" w:hAnsi="Times New Roman" w:cs="Times New Roman"/>
              <w:sz w:val="24"/>
              <w:szCs w:val="24"/>
              <w:lang w:val="en-US"/>
            </w:rPr>
            <w:fldChar w:fldCharType="begin"/>
          </w:r>
          <w:r w:rsidR="00BF529A" w:rsidRPr="00BF529A">
            <w:rPr>
              <w:rFonts w:ascii="Times New Roman" w:hAnsi="Times New Roman" w:cs="Times New Roman"/>
              <w:sz w:val="24"/>
              <w:szCs w:val="24"/>
              <w:lang w:val="en-US"/>
            </w:rPr>
            <w:instrText xml:space="preserve"> CITATION Ada05 \l 1036 </w:instrText>
          </w:r>
          <w:r w:rsidR="00BF529A">
            <w:rPr>
              <w:rFonts w:ascii="Times New Roman" w:hAnsi="Times New Roman" w:cs="Times New Roman"/>
              <w:sz w:val="24"/>
              <w:szCs w:val="24"/>
              <w:lang w:val="en-US"/>
            </w:rPr>
            <w:fldChar w:fldCharType="separate"/>
          </w:r>
          <w:r w:rsidR="00BF529A" w:rsidRPr="00BF529A">
            <w:rPr>
              <w:rFonts w:ascii="Times New Roman" w:hAnsi="Times New Roman" w:cs="Times New Roman"/>
              <w:noProof/>
              <w:sz w:val="24"/>
              <w:szCs w:val="24"/>
              <w:lang w:val="en-US"/>
            </w:rPr>
            <w:t>(Adams &amp; Page, 2005)</w:t>
          </w:r>
          <w:r w:rsidR="00BF529A">
            <w:rPr>
              <w:rFonts w:ascii="Times New Roman" w:hAnsi="Times New Roman" w:cs="Times New Roman"/>
              <w:sz w:val="24"/>
              <w:szCs w:val="24"/>
              <w:lang w:val="en-US"/>
            </w:rPr>
            <w:fldChar w:fldCharType="end"/>
          </w:r>
        </w:sdtContent>
      </w:sdt>
      <w:r w:rsidR="00BF529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743412022"/>
          <w:citation/>
        </w:sdtPr>
        <w:sdtContent>
          <w:r w:rsidR="00BF529A">
            <w:rPr>
              <w:rFonts w:ascii="Times New Roman" w:hAnsi="Times New Roman" w:cs="Times New Roman"/>
              <w:sz w:val="24"/>
              <w:szCs w:val="24"/>
              <w:lang w:val="en-US"/>
            </w:rPr>
            <w:fldChar w:fldCharType="begin"/>
          </w:r>
          <w:r w:rsidR="00BF529A" w:rsidRPr="00BF529A">
            <w:rPr>
              <w:rFonts w:ascii="Times New Roman" w:hAnsi="Times New Roman" w:cs="Times New Roman"/>
              <w:sz w:val="24"/>
              <w:szCs w:val="24"/>
              <w:lang w:val="en-US"/>
            </w:rPr>
            <w:instrText xml:space="preserve"> CITATION Aco08 \l 1036 </w:instrText>
          </w:r>
          <w:r w:rsidR="00BF529A">
            <w:rPr>
              <w:rFonts w:ascii="Times New Roman" w:hAnsi="Times New Roman" w:cs="Times New Roman"/>
              <w:sz w:val="24"/>
              <w:szCs w:val="24"/>
              <w:lang w:val="en-US"/>
            </w:rPr>
            <w:fldChar w:fldCharType="separate"/>
          </w:r>
          <w:r w:rsidR="00BF529A" w:rsidRPr="00BF529A">
            <w:rPr>
              <w:rFonts w:ascii="Times New Roman" w:hAnsi="Times New Roman" w:cs="Times New Roman"/>
              <w:noProof/>
              <w:sz w:val="24"/>
              <w:szCs w:val="24"/>
              <w:lang w:val="en-US"/>
            </w:rPr>
            <w:t>(Acosta, Calderon, Fajnzylber, &amp; Lopez, 2008)</w:t>
          </w:r>
          <w:r w:rsidR="00BF529A">
            <w:rPr>
              <w:rFonts w:ascii="Times New Roman" w:hAnsi="Times New Roman" w:cs="Times New Roman"/>
              <w:sz w:val="24"/>
              <w:szCs w:val="24"/>
              <w:lang w:val="en-US"/>
            </w:rPr>
            <w:fldChar w:fldCharType="end"/>
          </w:r>
        </w:sdtContent>
      </w:sdt>
      <w:sdt>
        <w:sdtPr>
          <w:rPr>
            <w:rFonts w:ascii="Times New Roman" w:hAnsi="Times New Roman" w:cs="Times New Roman"/>
            <w:sz w:val="24"/>
            <w:szCs w:val="24"/>
            <w:lang w:val="en-US"/>
          </w:rPr>
          <w:id w:val="2046324618"/>
          <w:citation/>
        </w:sdtPr>
        <w:sdtContent>
          <w:r w:rsidR="00BF529A">
            <w:rPr>
              <w:rFonts w:ascii="Times New Roman" w:hAnsi="Times New Roman" w:cs="Times New Roman"/>
              <w:sz w:val="24"/>
              <w:szCs w:val="24"/>
              <w:lang w:val="en-US"/>
            </w:rPr>
            <w:fldChar w:fldCharType="begin"/>
          </w:r>
          <w:r w:rsidR="00BF529A" w:rsidRPr="00BF529A">
            <w:rPr>
              <w:rFonts w:ascii="Times New Roman" w:hAnsi="Times New Roman" w:cs="Times New Roman"/>
              <w:sz w:val="24"/>
              <w:szCs w:val="24"/>
              <w:lang w:val="en-US"/>
            </w:rPr>
            <w:instrText xml:space="preserve"> CITATION Gup09 \l 1036 </w:instrText>
          </w:r>
          <w:r w:rsidR="00BF529A">
            <w:rPr>
              <w:rFonts w:ascii="Times New Roman" w:hAnsi="Times New Roman" w:cs="Times New Roman"/>
              <w:sz w:val="24"/>
              <w:szCs w:val="24"/>
              <w:lang w:val="en-US"/>
            </w:rPr>
            <w:fldChar w:fldCharType="separate"/>
          </w:r>
          <w:r w:rsidR="00BF529A" w:rsidRPr="00BF529A">
            <w:rPr>
              <w:rFonts w:ascii="Times New Roman" w:hAnsi="Times New Roman" w:cs="Times New Roman"/>
              <w:noProof/>
              <w:sz w:val="24"/>
              <w:szCs w:val="24"/>
              <w:lang w:val="en-US"/>
            </w:rPr>
            <w:t xml:space="preserve"> (Gupta, Pattillo, &amp; Wagh, 2009)</w:t>
          </w:r>
          <w:r w:rsidR="00BF529A">
            <w:rPr>
              <w:rFonts w:ascii="Times New Roman" w:hAnsi="Times New Roman" w:cs="Times New Roman"/>
              <w:sz w:val="24"/>
              <w:szCs w:val="24"/>
              <w:lang w:val="en-US"/>
            </w:rPr>
            <w:fldChar w:fldCharType="end"/>
          </w:r>
        </w:sdtContent>
      </w:sdt>
      <w:r w:rsidR="006A76B4" w:rsidRPr="006F5720">
        <w:rPr>
          <w:rFonts w:ascii="Times New Roman" w:hAnsi="Times New Roman" w:cs="Times New Roman"/>
          <w:sz w:val="24"/>
          <w:szCs w:val="24"/>
          <w:lang w:val="en-US"/>
        </w:rPr>
        <w:t>, food insecurity (</w:t>
      </w:r>
      <w:proofErr w:type="spellStart"/>
      <w:r w:rsidR="006A76B4" w:rsidRPr="006F5720">
        <w:rPr>
          <w:rFonts w:ascii="Times New Roman" w:hAnsi="Times New Roman" w:cs="Times New Roman"/>
          <w:sz w:val="24"/>
          <w:szCs w:val="24"/>
          <w:lang w:val="en-US"/>
        </w:rPr>
        <w:t>Tapsoba</w:t>
      </w:r>
      <w:proofErr w:type="spellEnd"/>
      <w:r w:rsidR="006A76B4" w:rsidRPr="006F5720">
        <w:rPr>
          <w:rFonts w:ascii="Times New Roman" w:hAnsi="Times New Roman" w:cs="Times New Roman"/>
          <w:sz w:val="24"/>
          <w:szCs w:val="24"/>
          <w:lang w:val="en-US"/>
        </w:rPr>
        <w:t xml:space="preserve"> et al 2019) and climatic shocks</w:t>
      </w:r>
      <w:r w:rsidR="009173FF">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800131631"/>
          <w:citation/>
        </w:sdtPr>
        <w:sdtContent>
          <w:r w:rsidR="009173FF">
            <w:rPr>
              <w:rFonts w:ascii="Times New Roman" w:hAnsi="Times New Roman" w:cs="Times New Roman"/>
              <w:sz w:val="24"/>
              <w:szCs w:val="24"/>
              <w:lang w:val="en-US"/>
            </w:rPr>
            <w:fldChar w:fldCharType="begin"/>
          </w:r>
          <w:r w:rsidR="009173FF" w:rsidRPr="009173FF">
            <w:rPr>
              <w:rFonts w:ascii="Times New Roman" w:hAnsi="Times New Roman" w:cs="Times New Roman"/>
              <w:sz w:val="24"/>
              <w:szCs w:val="24"/>
              <w:lang w:val="en-US"/>
            </w:rPr>
            <w:instrText xml:space="preserve"> CITATION Moh121 \l 1036 </w:instrText>
          </w:r>
          <w:r w:rsidR="009173FF">
            <w:rPr>
              <w:rFonts w:ascii="Times New Roman" w:hAnsi="Times New Roman" w:cs="Times New Roman"/>
              <w:sz w:val="24"/>
              <w:szCs w:val="24"/>
              <w:lang w:val="en-US"/>
            </w:rPr>
            <w:fldChar w:fldCharType="separate"/>
          </w:r>
          <w:r w:rsidR="009173FF" w:rsidRPr="009173FF">
            <w:rPr>
              <w:rFonts w:ascii="Times New Roman" w:hAnsi="Times New Roman" w:cs="Times New Roman"/>
              <w:noProof/>
              <w:sz w:val="24"/>
              <w:szCs w:val="24"/>
              <w:lang w:val="en-US"/>
            </w:rPr>
            <w:t>(Mohapatra &amp; Joseph, 2012)</w:t>
          </w:r>
          <w:r w:rsidR="009173FF">
            <w:rPr>
              <w:rFonts w:ascii="Times New Roman" w:hAnsi="Times New Roman" w:cs="Times New Roman"/>
              <w:sz w:val="24"/>
              <w:szCs w:val="24"/>
              <w:lang w:val="en-US"/>
            </w:rPr>
            <w:fldChar w:fldCharType="end"/>
          </w:r>
        </w:sdtContent>
      </w:sdt>
      <w:r w:rsidR="00176796">
        <w:rPr>
          <w:rFonts w:ascii="Times New Roman" w:hAnsi="Times New Roman" w:cs="Times New Roman"/>
          <w:sz w:val="24"/>
          <w:szCs w:val="24"/>
          <w:lang w:val="en-US"/>
        </w:rPr>
        <w:t xml:space="preserve">. </w:t>
      </w:r>
      <w:r w:rsidR="006A76B4" w:rsidRPr="006F5720">
        <w:rPr>
          <w:rFonts w:ascii="Times New Roman" w:hAnsi="Times New Roman" w:cs="Times New Roman"/>
          <w:sz w:val="24"/>
          <w:szCs w:val="24"/>
          <w:lang w:val="en-US"/>
        </w:rPr>
        <w:t>Although Sub-Saharan African countries do not rank high in terms of remittance receipts, the amount of remittances more than doubled betwee</w:t>
      </w:r>
      <w:r w:rsidR="00EB56A8">
        <w:rPr>
          <w:rFonts w:ascii="Times New Roman" w:hAnsi="Times New Roman" w:cs="Times New Roman"/>
          <w:sz w:val="24"/>
          <w:szCs w:val="24"/>
          <w:lang w:val="en-US"/>
        </w:rPr>
        <w:t xml:space="preserve">n 2000 and 2006 in the region </w:t>
      </w:r>
      <w:sdt>
        <w:sdtPr>
          <w:rPr>
            <w:rFonts w:ascii="Times New Roman" w:hAnsi="Times New Roman" w:cs="Times New Roman"/>
            <w:sz w:val="24"/>
            <w:szCs w:val="24"/>
            <w:lang w:val="en-US"/>
          </w:rPr>
          <w:id w:val="1696189442"/>
          <w:citation/>
        </w:sdtPr>
        <w:sdtContent>
          <w:r w:rsidR="00EB56A8">
            <w:rPr>
              <w:rFonts w:ascii="Times New Roman" w:hAnsi="Times New Roman" w:cs="Times New Roman"/>
              <w:sz w:val="24"/>
              <w:szCs w:val="24"/>
              <w:lang w:val="en-US"/>
            </w:rPr>
            <w:fldChar w:fldCharType="begin"/>
          </w:r>
          <w:r w:rsidR="00EB56A8" w:rsidRPr="00EB56A8">
            <w:rPr>
              <w:rFonts w:ascii="Times New Roman" w:hAnsi="Times New Roman" w:cs="Times New Roman"/>
              <w:sz w:val="24"/>
              <w:szCs w:val="24"/>
              <w:lang w:val="en-US"/>
            </w:rPr>
            <w:instrText xml:space="preserve"> CITATION Moh121 \l 1036 </w:instrText>
          </w:r>
          <w:r w:rsidR="00EB56A8">
            <w:rPr>
              <w:rFonts w:ascii="Times New Roman" w:hAnsi="Times New Roman" w:cs="Times New Roman"/>
              <w:sz w:val="24"/>
              <w:szCs w:val="24"/>
              <w:lang w:val="en-US"/>
            </w:rPr>
            <w:fldChar w:fldCharType="separate"/>
          </w:r>
          <w:r w:rsidR="00EB56A8" w:rsidRPr="00EB56A8">
            <w:rPr>
              <w:rFonts w:ascii="Times New Roman" w:hAnsi="Times New Roman" w:cs="Times New Roman"/>
              <w:noProof/>
              <w:sz w:val="24"/>
              <w:szCs w:val="24"/>
              <w:lang w:val="en-US"/>
            </w:rPr>
            <w:t>(Mohapatra &amp; Joseph, 2012)</w:t>
          </w:r>
          <w:r w:rsidR="00EB56A8">
            <w:rPr>
              <w:rFonts w:ascii="Times New Roman" w:hAnsi="Times New Roman" w:cs="Times New Roman"/>
              <w:sz w:val="24"/>
              <w:szCs w:val="24"/>
              <w:lang w:val="en-US"/>
            </w:rPr>
            <w:fldChar w:fldCharType="end"/>
          </w:r>
        </w:sdtContent>
      </w:sdt>
      <w:r w:rsidR="006A76B4" w:rsidRPr="006F5720">
        <w:rPr>
          <w:rFonts w:ascii="Times New Roman" w:hAnsi="Times New Roman" w:cs="Times New Roman"/>
          <w:sz w:val="24"/>
          <w:szCs w:val="24"/>
          <w:lang w:val="en-US"/>
        </w:rPr>
        <w:t>. According to the World Bank's development indica</w:t>
      </w:r>
      <w:r w:rsidR="002D508E">
        <w:rPr>
          <w:rFonts w:ascii="Times New Roman" w:hAnsi="Times New Roman" w:cs="Times New Roman"/>
          <w:sz w:val="24"/>
          <w:szCs w:val="24"/>
          <w:lang w:val="en-US"/>
        </w:rPr>
        <w:t xml:space="preserve">tors, they </w:t>
      </w:r>
      <w:r w:rsidR="006A76B4" w:rsidRPr="006F5720">
        <w:rPr>
          <w:rFonts w:ascii="Times New Roman" w:hAnsi="Times New Roman" w:cs="Times New Roman"/>
          <w:sz w:val="24"/>
          <w:szCs w:val="24"/>
          <w:lang w:val="en-US"/>
        </w:rPr>
        <w:t xml:space="preserve">generally </w:t>
      </w:r>
      <w:r w:rsidR="002D508E">
        <w:rPr>
          <w:rFonts w:ascii="Times New Roman" w:hAnsi="Times New Roman" w:cs="Times New Roman"/>
          <w:sz w:val="24"/>
          <w:szCs w:val="24"/>
          <w:lang w:val="en-US"/>
        </w:rPr>
        <w:t xml:space="preserve">increased in the region </w:t>
      </w:r>
      <w:r w:rsidR="006A76B4" w:rsidRPr="006F5720">
        <w:rPr>
          <w:rFonts w:ascii="Times New Roman" w:hAnsi="Times New Roman" w:cs="Times New Roman"/>
          <w:sz w:val="24"/>
          <w:szCs w:val="24"/>
          <w:lang w:val="en-US"/>
        </w:rPr>
        <w:t xml:space="preserve">since 1980, but there have been occasional decreases with the advent of global crises such as the financial crisis of 2007-2008 (World Bank Indicators, 2020). </w:t>
      </w:r>
      <w:r w:rsidR="00D54FF4" w:rsidRPr="00D54FF4">
        <w:rPr>
          <w:rFonts w:ascii="Times New Roman" w:hAnsi="Times New Roman" w:cs="Times New Roman"/>
          <w:sz w:val="24"/>
          <w:szCs w:val="24"/>
          <w:lang w:val="en-US"/>
        </w:rPr>
        <w:t>With the advent of the Covid-19 pandemic, the World Bank projects a 20 per cent decline in remittances in 2020 due to the economic crisis that the disease will cause (World Bank, 2020). This projection, the largest drop in remittanc</w:t>
      </w:r>
      <w:r w:rsidR="002D508E">
        <w:rPr>
          <w:rFonts w:ascii="Times New Roman" w:hAnsi="Times New Roman" w:cs="Times New Roman"/>
          <w:sz w:val="24"/>
          <w:szCs w:val="24"/>
          <w:lang w:val="en-US"/>
        </w:rPr>
        <w:t xml:space="preserve">e levels in recent history, is </w:t>
      </w:r>
      <w:r w:rsidR="00D54FF4" w:rsidRPr="00D54FF4">
        <w:rPr>
          <w:rFonts w:ascii="Times New Roman" w:hAnsi="Times New Roman" w:cs="Times New Roman"/>
          <w:sz w:val="24"/>
          <w:szCs w:val="24"/>
          <w:lang w:val="en-US"/>
        </w:rPr>
        <w:t xml:space="preserve">due to the collapse of wages for migrant </w:t>
      </w:r>
      <w:r w:rsidR="00D54FF4" w:rsidRPr="00D54FF4">
        <w:rPr>
          <w:rFonts w:ascii="Times New Roman" w:hAnsi="Times New Roman" w:cs="Times New Roman"/>
          <w:sz w:val="24"/>
          <w:szCs w:val="24"/>
          <w:lang w:val="en-US"/>
        </w:rPr>
        <w:lastRenderedPageBreak/>
        <w:t>workers, who tend to be the most vulnerable and exposed to job and wage losses in destination countries (World Bank, 2020). Sub-Saharan Africa</w:t>
      </w:r>
      <w:r w:rsidR="002D508E">
        <w:rPr>
          <w:rFonts w:ascii="Times New Roman" w:hAnsi="Times New Roman" w:cs="Times New Roman"/>
          <w:sz w:val="24"/>
          <w:szCs w:val="24"/>
          <w:lang w:val="en-US"/>
        </w:rPr>
        <w:t xml:space="preserve"> (SSA)</w:t>
      </w:r>
      <w:r w:rsidR="00D54FF4" w:rsidRPr="00D54FF4">
        <w:rPr>
          <w:rFonts w:ascii="Times New Roman" w:hAnsi="Times New Roman" w:cs="Times New Roman"/>
          <w:sz w:val="24"/>
          <w:szCs w:val="24"/>
          <w:lang w:val="en-US"/>
        </w:rPr>
        <w:t xml:space="preserve"> is thus ranked second among the areas that will experience a sharp decline in remittances, with a projection of minus 23.1%.</w:t>
      </w:r>
    </w:p>
    <w:p w:rsidR="00A006DF" w:rsidRDefault="006F7AF1" w:rsidP="00F808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6F7AF1">
        <w:rPr>
          <w:rFonts w:ascii="Times New Roman" w:hAnsi="Times New Roman" w:cs="Times New Roman"/>
          <w:sz w:val="24"/>
          <w:szCs w:val="24"/>
          <w:lang w:val="en-US"/>
        </w:rPr>
        <w:t>he number of studies trying to understand and project the impacts of the coronavirus pandemic in the short, medium and long term has increased since then.</w:t>
      </w:r>
      <w:r w:rsidR="00E41390">
        <w:rPr>
          <w:rFonts w:ascii="Times New Roman" w:hAnsi="Times New Roman" w:cs="Times New Roman"/>
          <w:sz w:val="24"/>
          <w:szCs w:val="24"/>
          <w:lang w:val="en-US"/>
        </w:rPr>
        <w:t xml:space="preserve"> </w:t>
      </w:r>
      <w:r w:rsidR="00E41390" w:rsidRPr="006F5720">
        <w:rPr>
          <w:rFonts w:ascii="Times New Roman" w:hAnsi="Times New Roman" w:cs="Times New Roman"/>
          <w:sz w:val="24"/>
          <w:szCs w:val="24"/>
          <w:lang w:val="en-US"/>
        </w:rPr>
        <w:t>All through the year 2020, research papers and reports have been written to assess the impacts of the pandemic on national economies, and people’s livelihood. In the case of India, Ceballos and al (2020)</w:t>
      </w:r>
      <w:r w:rsidR="007A2F6E">
        <w:rPr>
          <w:rFonts w:ascii="Times New Roman" w:hAnsi="Times New Roman" w:cs="Times New Roman"/>
          <w:sz w:val="24"/>
          <w:szCs w:val="24"/>
          <w:lang w:val="en-US"/>
        </w:rPr>
        <w:t xml:space="preserve"> </w:t>
      </w:r>
      <w:r w:rsidR="00E41390" w:rsidRPr="006F5720">
        <w:rPr>
          <w:rFonts w:ascii="Times New Roman" w:hAnsi="Times New Roman" w:cs="Times New Roman"/>
          <w:sz w:val="24"/>
          <w:szCs w:val="24"/>
          <w:lang w:val="en-US"/>
        </w:rPr>
        <w:t>studied the impact of the national lockdown on smallholder farmers ‘s income and food security in two cities of the country.  The authors found that these impacts w</w:t>
      </w:r>
      <w:r w:rsidR="006E47B7">
        <w:rPr>
          <w:rFonts w:ascii="Times New Roman" w:hAnsi="Times New Roman" w:cs="Times New Roman"/>
          <w:sz w:val="24"/>
          <w:szCs w:val="24"/>
          <w:lang w:val="en-US"/>
        </w:rPr>
        <w:t xml:space="preserve">ere heterogeneous and depend on </w:t>
      </w:r>
      <w:r w:rsidR="00E41390" w:rsidRPr="006F5720">
        <w:rPr>
          <w:rFonts w:ascii="Times New Roman" w:hAnsi="Times New Roman" w:cs="Times New Roman"/>
          <w:sz w:val="24"/>
          <w:szCs w:val="24"/>
          <w:lang w:val="en-US"/>
        </w:rPr>
        <w:t>regional structural specificities, and state specific policies regarding Covid-19</w:t>
      </w:r>
      <w:r w:rsidR="006E47B7">
        <w:rPr>
          <w:rFonts w:ascii="Times New Roman" w:hAnsi="Times New Roman" w:cs="Times New Roman"/>
          <w:sz w:val="24"/>
          <w:szCs w:val="24"/>
          <w:lang w:val="en-US"/>
        </w:rPr>
        <w:t xml:space="preserve"> </w:t>
      </w:r>
      <w:r w:rsidR="007A2F6E">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809137976"/>
          <w:citation/>
        </w:sdtPr>
        <w:sdtContent>
          <w:r w:rsidR="007A2F6E">
            <w:rPr>
              <w:rFonts w:ascii="Times New Roman" w:hAnsi="Times New Roman" w:cs="Times New Roman"/>
              <w:sz w:val="24"/>
              <w:szCs w:val="24"/>
              <w:lang w:val="en-US"/>
            </w:rPr>
            <w:fldChar w:fldCharType="begin"/>
          </w:r>
          <w:r w:rsidR="007A2F6E" w:rsidRPr="007A2F6E">
            <w:rPr>
              <w:rFonts w:ascii="Times New Roman" w:hAnsi="Times New Roman" w:cs="Times New Roman"/>
              <w:sz w:val="24"/>
              <w:szCs w:val="24"/>
              <w:lang w:val="en-US"/>
            </w:rPr>
            <w:instrText xml:space="preserve"> CITATION Ceb201 \l 1036 </w:instrText>
          </w:r>
          <w:r w:rsidR="007A2F6E">
            <w:rPr>
              <w:rFonts w:ascii="Times New Roman" w:hAnsi="Times New Roman" w:cs="Times New Roman"/>
              <w:sz w:val="24"/>
              <w:szCs w:val="24"/>
              <w:lang w:val="en-US"/>
            </w:rPr>
            <w:fldChar w:fldCharType="separate"/>
          </w:r>
          <w:r w:rsidR="007A2F6E" w:rsidRPr="007A2F6E">
            <w:rPr>
              <w:rFonts w:ascii="Times New Roman" w:hAnsi="Times New Roman" w:cs="Times New Roman"/>
              <w:noProof/>
              <w:sz w:val="24"/>
              <w:szCs w:val="24"/>
              <w:lang w:val="en-US"/>
            </w:rPr>
            <w:t>(Ceballos, Kannan, &amp; Kramer, 2020)</w:t>
          </w:r>
          <w:r w:rsidR="007A2F6E">
            <w:rPr>
              <w:rFonts w:ascii="Times New Roman" w:hAnsi="Times New Roman" w:cs="Times New Roman"/>
              <w:sz w:val="24"/>
              <w:szCs w:val="24"/>
              <w:lang w:val="en-US"/>
            </w:rPr>
            <w:fldChar w:fldCharType="end"/>
          </w:r>
        </w:sdtContent>
      </w:sdt>
      <w:r w:rsidR="00E41390" w:rsidRPr="006F5720">
        <w:rPr>
          <w:rFonts w:ascii="Times New Roman" w:hAnsi="Times New Roman" w:cs="Times New Roman"/>
          <w:sz w:val="24"/>
          <w:szCs w:val="24"/>
          <w:lang w:val="en-US"/>
        </w:rPr>
        <w:t xml:space="preserve">. Hence, farmers experienced income losses due to labor force prices’ increase and limited access to markets, but also challenges on access to diverse food. In Uganda and Kenya, </w:t>
      </w:r>
      <w:proofErr w:type="spellStart"/>
      <w:r w:rsidR="00E41390" w:rsidRPr="006F5720">
        <w:rPr>
          <w:rFonts w:ascii="Times New Roman" w:hAnsi="Times New Roman" w:cs="Times New Roman"/>
          <w:sz w:val="24"/>
          <w:szCs w:val="24"/>
          <w:lang w:val="en-US"/>
        </w:rPr>
        <w:t>Kansiime</w:t>
      </w:r>
      <w:proofErr w:type="spellEnd"/>
      <w:r w:rsidR="00E41390" w:rsidRPr="006F5720">
        <w:rPr>
          <w:rFonts w:ascii="Times New Roman" w:hAnsi="Times New Roman" w:cs="Times New Roman"/>
          <w:sz w:val="24"/>
          <w:szCs w:val="24"/>
          <w:lang w:val="en-US"/>
        </w:rPr>
        <w:t xml:space="preserve"> and al. (2021) found that more than two-third of the participants to their online survey experienced income shocks due to the crisis of Covid-19. The number of people suffering from food insecurity also rose, as the dietary quality worsened in the two countries </w:t>
      </w:r>
      <w:sdt>
        <w:sdtPr>
          <w:rPr>
            <w:rFonts w:ascii="Times New Roman" w:hAnsi="Times New Roman" w:cs="Times New Roman"/>
            <w:sz w:val="24"/>
            <w:szCs w:val="24"/>
            <w:lang w:val="en-US"/>
          </w:rPr>
          <w:id w:val="242150432"/>
          <w:citation/>
        </w:sdtPr>
        <w:sdtContent>
          <w:r w:rsidR="007A2F6E">
            <w:rPr>
              <w:rFonts w:ascii="Times New Roman" w:hAnsi="Times New Roman" w:cs="Times New Roman"/>
              <w:sz w:val="24"/>
              <w:szCs w:val="24"/>
              <w:lang w:val="en-US"/>
            </w:rPr>
            <w:fldChar w:fldCharType="begin"/>
          </w:r>
          <w:r w:rsidR="007A2F6E" w:rsidRPr="007A2F6E">
            <w:rPr>
              <w:rFonts w:ascii="Times New Roman" w:hAnsi="Times New Roman" w:cs="Times New Roman"/>
              <w:sz w:val="24"/>
              <w:szCs w:val="24"/>
              <w:lang w:val="en-US"/>
            </w:rPr>
            <w:instrText xml:space="preserve"> CITATION Kan211 \l 1036 </w:instrText>
          </w:r>
          <w:r w:rsidR="007A2F6E">
            <w:rPr>
              <w:rFonts w:ascii="Times New Roman" w:hAnsi="Times New Roman" w:cs="Times New Roman"/>
              <w:sz w:val="24"/>
              <w:szCs w:val="24"/>
              <w:lang w:val="en-US"/>
            </w:rPr>
            <w:fldChar w:fldCharType="separate"/>
          </w:r>
          <w:r w:rsidR="007A2F6E" w:rsidRPr="007A2F6E">
            <w:rPr>
              <w:rFonts w:ascii="Times New Roman" w:hAnsi="Times New Roman" w:cs="Times New Roman"/>
              <w:noProof/>
              <w:sz w:val="24"/>
              <w:szCs w:val="24"/>
              <w:lang w:val="en-US"/>
            </w:rPr>
            <w:t>(Kansiime, et al., 2021)</w:t>
          </w:r>
          <w:r w:rsidR="007A2F6E">
            <w:rPr>
              <w:rFonts w:ascii="Times New Roman" w:hAnsi="Times New Roman" w:cs="Times New Roman"/>
              <w:sz w:val="24"/>
              <w:szCs w:val="24"/>
              <w:lang w:val="en-US"/>
            </w:rPr>
            <w:fldChar w:fldCharType="end"/>
          </w:r>
        </w:sdtContent>
      </w:sdt>
      <w:r w:rsidR="002D508E">
        <w:rPr>
          <w:rFonts w:ascii="Times New Roman" w:hAnsi="Times New Roman" w:cs="Times New Roman"/>
          <w:sz w:val="24"/>
          <w:szCs w:val="24"/>
          <w:lang w:val="en-US"/>
        </w:rPr>
        <w:t>. In SSA</w:t>
      </w:r>
      <w:r w:rsidR="00E41390" w:rsidRPr="006F5720">
        <w:rPr>
          <w:rFonts w:ascii="Times New Roman" w:hAnsi="Times New Roman" w:cs="Times New Roman"/>
          <w:sz w:val="24"/>
          <w:szCs w:val="24"/>
          <w:lang w:val="en-US"/>
        </w:rPr>
        <w:t xml:space="preserve">, the International Growth Center (IGC) projected that 9.1% of the population in this region will fall in extreme poverty because of the virus </w:t>
      </w:r>
      <w:sdt>
        <w:sdtPr>
          <w:rPr>
            <w:rFonts w:ascii="Times New Roman" w:hAnsi="Times New Roman" w:cs="Times New Roman"/>
            <w:sz w:val="24"/>
            <w:szCs w:val="24"/>
            <w:lang w:val="en-US"/>
          </w:rPr>
          <w:id w:val="-791668200"/>
          <w:citation/>
        </w:sdtPr>
        <w:sdtContent>
          <w:r w:rsidR="00E41390" w:rsidRPr="006F5720">
            <w:rPr>
              <w:rFonts w:ascii="Times New Roman" w:hAnsi="Times New Roman" w:cs="Times New Roman"/>
              <w:sz w:val="24"/>
              <w:szCs w:val="24"/>
              <w:lang w:val="en-US"/>
            </w:rPr>
            <w:fldChar w:fldCharType="begin"/>
          </w:r>
          <w:r w:rsidR="00E41390" w:rsidRPr="006F5720">
            <w:rPr>
              <w:rFonts w:ascii="Times New Roman" w:hAnsi="Times New Roman" w:cs="Times New Roman"/>
              <w:sz w:val="24"/>
              <w:szCs w:val="24"/>
              <w:lang w:val="en-US"/>
            </w:rPr>
            <w:instrText xml:space="preserve"> CITATION Tea20 \l 1036 </w:instrText>
          </w:r>
          <w:r w:rsidR="00E41390" w:rsidRPr="006F5720">
            <w:rPr>
              <w:rFonts w:ascii="Times New Roman" w:hAnsi="Times New Roman" w:cs="Times New Roman"/>
              <w:sz w:val="24"/>
              <w:szCs w:val="24"/>
              <w:lang w:val="en-US"/>
            </w:rPr>
            <w:fldChar w:fldCharType="separate"/>
          </w:r>
          <w:r w:rsidR="00E41390" w:rsidRPr="006F5720">
            <w:rPr>
              <w:rFonts w:ascii="Times New Roman" w:hAnsi="Times New Roman" w:cs="Times New Roman"/>
              <w:noProof/>
              <w:sz w:val="24"/>
              <w:szCs w:val="24"/>
              <w:lang w:val="en-US"/>
            </w:rPr>
            <w:t>(Teachout &amp; Zipfel, 2020)</w:t>
          </w:r>
          <w:r w:rsidR="00E41390" w:rsidRPr="006F5720">
            <w:rPr>
              <w:rFonts w:ascii="Times New Roman" w:hAnsi="Times New Roman" w:cs="Times New Roman"/>
              <w:sz w:val="24"/>
              <w:szCs w:val="24"/>
              <w:lang w:val="en-US"/>
            </w:rPr>
            <w:fldChar w:fldCharType="end"/>
          </w:r>
        </w:sdtContent>
      </w:sdt>
      <w:r w:rsidR="00E41390" w:rsidRPr="006F5720">
        <w:rPr>
          <w:rFonts w:ascii="Times New Roman" w:hAnsi="Times New Roman" w:cs="Times New Roman"/>
          <w:sz w:val="24"/>
          <w:szCs w:val="24"/>
          <w:lang w:val="en-US"/>
        </w:rPr>
        <w:t xml:space="preserve">. According to IGC, the national lockdowns are responsible of 65% of this increase. </w:t>
      </w:r>
      <w:r w:rsidR="00A006DF">
        <w:rPr>
          <w:rFonts w:ascii="Times New Roman" w:hAnsi="Times New Roman" w:cs="Times New Roman"/>
          <w:sz w:val="24"/>
          <w:szCs w:val="24"/>
          <w:lang w:val="en-US"/>
        </w:rPr>
        <w:t xml:space="preserve">Regarding specifically migration, Caruso &amp; al. (2021) showed that in Latin America, remittances are expected to decrease 14%. This drop will cause according to the authors, an increase in poverty in countries such as Guatemala and El Salvador. </w:t>
      </w:r>
    </w:p>
    <w:p w:rsidR="00F10E53" w:rsidRDefault="00C53BB4" w:rsidP="00F10E5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present paper adds to the growing literature regarding the effect of Covid-19 on household’s livelihood, by focusing on Burkina Faso, </w:t>
      </w:r>
      <w:r w:rsidR="00E41390" w:rsidRPr="006F5720">
        <w:rPr>
          <w:rFonts w:ascii="Times New Roman" w:hAnsi="Times New Roman" w:cs="Times New Roman"/>
          <w:sz w:val="24"/>
          <w:szCs w:val="24"/>
          <w:lang w:val="en-US"/>
        </w:rPr>
        <w:t>a l</w:t>
      </w:r>
      <w:r w:rsidR="002D508E">
        <w:rPr>
          <w:rFonts w:ascii="Times New Roman" w:hAnsi="Times New Roman" w:cs="Times New Roman"/>
          <w:sz w:val="24"/>
          <w:szCs w:val="24"/>
          <w:lang w:val="en-US"/>
        </w:rPr>
        <w:t>andlocked country in SSA</w:t>
      </w:r>
      <w:r w:rsidR="00E41390" w:rsidRPr="006F57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paper also shed light on an aspect of the pandemic that is not really explored yet in the </w:t>
      </w:r>
      <w:r w:rsidR="002D508E">
        <w:rPr>
          <w:rFonts w:ascii="Times New Roman" w:hAnsi="Times New Roman" w:cs="Times New Roman"/>
          <w:sz w:val="24"/>
          <w:szCs w:val="24"/>
          <w:lang w:val="en-US"/>
        </w:rPr>
        <w:t xml:space="preserve">scientific </w:t>
      </w:r>
      <w:r>
        <w:rPr>
          <w:rFonts w:ascii="Times New Roman" w:hAnsi="Times New Roman" w:cs="Times New Roman"/>
          <w:sz w:val="24"/>
          <w:szCs w:val="24"/>
          <w:lang w:val="en-US"/>
        </w:rPr>
        <w:t>literature which is remittances and its implications in the context of Covid-19. To the best of our knowledge, this is first work done on the topic of remittances</w:t>
      </w:r>
      <w:r w:rsidR="002D508E">
        <w:rPr>
          <w:rFonts w:ascii="Times New Roman" w:hAnsi="Times New Roman" w:cs="Times New Roman"/>
          <w:sz w:val="24"/>
          <w:szCs w:val="24"/>
          <w:lang w:val="en-US"/>
        </w:rPr>
        <w:t xml:space="preserve"> and Covid-19</w:t>
      </w:r>
      <w:r>
        <w:rPr>
          <w:rFonts w:ascii="Times New Roman" w:hAnsi="Times New Roman" w:cs="Times New Roman"/>
          <w:sz w:val="24"/>
          <w:szCs w:val="24"/>
          <w:lang w:val="en-US"/>
        </w:rPr>
        <w:t xml:space="preserve"> in Burkina Faso. Regarding the broader topic of Covid-19 effects on people’s livelihood, </w:t>
      </w:r>
      <w:r w:rsidR="00E41390" w:rsidRPr="00C53BB4">
        <w:rPr>
          <w:rFonts w:ascii="Times New Roman" w:hAnsi="Times New Roman" w:cs="Times New Roman"/>
          <w:sz w:val="24"/>
          <w:szCs w:val="24"/>
          <w:lang w:val="en-US"/>
        </w:rPr>
        <w:t xml:space="preserve">the World Bank </w:t>
      </w:r>
      <w:r>
        <w:rPr>
          <w:rFonts w:ascii="Times New Roman" w:hAnsi="Times New Roman" w:cs="Times New Roman"/>
          <w:sz w:val="24"/>
          <w:szCs w:val="24"/>
          <w:lang w:val="en-US"/>
        </w:rPr>
        <w:t>conducted a study on Burkina Faso. It</w:t>
      </w:r>
      <w:r w:rsidR="00E41390" w:rsidRPr="00C53BB4">
        <w:rPr>
          <w:rFonts w:ascii="Times New Roman" w:hAnsi="Times New Roman" w:cs="Times New Roman"/>
          <w:sz w:val="24"/>
          <w:szCs w:val="24"/>
          <w:lang w:val="en-US"/>
        </w:rPr>
        <w:t xml:space="preserve"> was based on a </w:t>
      </w:r>
      <w:r w:rsidR="002D508E">
        <w:rPr>
          <w:rFonts w:ascii="Times New Roman" w:hAnsi="Times New Roman" w:cs="Times New Roman"/>
          <w:sz w:val="24"/>
          <w:szCs w:val="24"/>
          <w:lang w:val="en-US"/>
        </w:rPr>
        <w:t xml:space="preserve">remote </w:t>
      </w:r>
      <w:r w:rsidR="00E41390" w:rsidRPr="00C53BB4">
        <w:rPr>
          <w:rFonts w:ascii="Times New Roman" w:hAnsi="Times New Roman" w:cs="Times New Roman"/>
          <w:sz w:val="24"/>
          <w:szCs w:val="24"/>
          <w:lang w:val="en-US"/>
        </w:rPr>
        <w:t xml:space="preserve">survey </w:t>
      </w:r>
      <w:r w:rsidR="002D508E">
        <w:rPr>
          <w:rFonts w:ascii="Times New Roman" w:hAnsi="Times New Roman" w:cs="Times New Roman"/>
          <w:sz w:val="24"/>
          <w:szCs w:val="24"/>
          <w:lang w:val="en-US"/>
        </w:rPr>
        <w:t xml:space="preserve">using telephones to interview </w:t>
      </w:r>
      <w:r w:rsidR="00E41390" w:rsidRPr="00C53BB4">
        <w:rPr>
          <w:rFonts w:ascii="Times New Roman" w:hAnsi="Times New Roman" w:cs="Times New Roman"/>
          <w:sz w:val="24"/>
          <w:szCs w:val="24"/>
          <w:lang w:val="en-US"/>
        </w:rPr>
        <w:t>nearly two thousand respondents. By using a survey that physically reach remote areas’ population, who not necessarily have access to a phone and internet, we believe that the present paper brings a more in depth analysis.</w:t>
      </w:r>
      <w:r w:rsidR="00306821" w:rsidRPr="00C53BB4">
        <w:rPr>
          <w:rFonts w:ascii="Times New Roman" w:hAnsi="Times New Roman" w:cs="Times New Roman"/>
          <w:sz w:val="24"/>
          <w:szCs w:val="24"/>
          <w:lang w:val="en-US"/>
        </w:rPr>
        <w:t xml:space="preserve"> </w:t>
      </w:r>
    </w:p>
    <w:p w:rsidR="009725B4" w:rsidRDefault="00306821" w:rsidP="00F10E53">
      <w:pPr>
        <w:spacing w:line="360" w:lineRule="auto"/>
        <w:jc w:val="both"/>
        <w:rPr>
          <w:rFonts w:ascii="Times New Roman" w:hAnsi="Times New Roman" w:cs="Times New Roman"/>
          <w:sz w:val="24"/>
          <w:szCs w:val="24"/>
          <w:lang w:val="en-US"/>
        </w:rPr>
      </w:pPr>
      <w:r w:rsidRPr="00C53BB4">
        <w:rPr>
          <w:rFonts w:ascii="Times New Roman" w:hAnsi="Times New Roman" w:cs="Times New Roman"/>
          <w:sz w:val="24"/>
          <w:szCs w:val="24"/>
          <w:lang w:val="en-US"/>
        </w:rPr>
        <w:t xml:space="preserve">The paper is organized as follows: we firstly present some specificities of Burkina Faso, the context in which the virus appeared in the country, and measures took by the government to </w:t>
      </w:r>
      <w:r w:rsidRPr="00C53BB4">
        <w:rPr>
          <w:rFonts w:ascii="Times New Roman" w:hAnsi="Times New Roman" w:cs="Times New Roman"/>
          <w:sz w:val="24"/>
          <w:szCs w:val="24"/>
          <w:lang w:val="en-US"/>
        </w:rPr>
        <w:lastRenderedPageBreak/>
        <w:t>prevent the virus’ spread. Secondly, we present the data, descriptive statistics and empirica</w:t>
      </w:r>
      <w:r w:rsidR="009725B4">
        <w:rPr>
          <w:rFonts w:ascii="Times New Roman" w:hAnsi="Times New Roman" w:cs="Times New Roman"/>
          <w:sz w:val="24"/>
          <w:szCs w:val="24"/>
          <w:lang w:val="en-US"/>
        </w:rPr>
        <w:t xml:space="preserve">l results based on </w:t>
      </w:r>
      <w:r w:rsidRPr="00C53BB4">
        <w:rPr>
          <w:rFonts w:ascii="Times New Roman" w:hAnsi="Times New Roman" w:cs="Times New Roman"/>
          <w:sz w:val="24"/>
          <w:szCs w:val="24"/>
          <w:lang w:val="en-US"/>
        </w:rPr>
        <w:t xml:space="preserve">Probit estimations </w:t>
      </w:r>
      <w:r w:rsidR="00F10E53">
        <w:rPr>
          <w:rFonts w:ascii="Times New Roman" w:hAnsi="Times New Roman" w:cs="Times New Roman"/>
          <w:sz w:val="24"/>
          <w:szCs w:val="24"/>
          <w:lang w:val="en-US"/>
        </w:rPr>
        <w:t xml:space="preserve">regarding the link between remittances and </w:t>
      </w:r>
      <w:r w:rsidRPr="00C53BB4">
        <w:rPr>
          <w:rFonts w:ascii="Times New Roman" w:hAnsi="Times New Roman" w:cs="Times New Roman"/>
          <w:sz w:val="24"/>
          <w:szCs w:val="24"/>
          <w:lang w:val="en-US"/>
        </w:rPr>
        <w:t>the effect of Covi</w:t>
      </w:r>
      <w:r w:rsidR="00F10E53">
        <w:rPr>
          <w:rFonts w:ascii="Times New Roman" w:hAnsi="Times New Roman" w:cs="Times New Roman"/>
          <w:sz w:val="24"/>
          <w:szCs w:val="24"/>
          <w:lang w:val="en-US"/>
        </w:rPr>
        <w:t xml:space="preserve">d-19 on households’ livelihood. </w:t>
      </w:r>
    </w:p>
    <w:p w:rsidR="009725B4" w:rsidRDefault="009725B4" w:rsidP="00F10E53">
      <w:pPr>
        <w:spacing w:line="360" w:lineRule="auto"/>
        <w:jc w:val="both"/>
        <w:rPr>
          <w:rFonts w:ascii="Times New Roman" w:hAnsi="Times New Roman" w:cs="Times New Roman"/>
          <w:sz w:val="24"/>
          <w:szCs w:val="24"/>
          <w:lang w:val="en-US"/>
        </w:rPr>
      </w:pPr>
      <w:r w:rsidRPr="009725B4">
        <w:rPr>
          <w:rFonts w:ascii="Times New Roman" w:hAnsi="Times New Roman" w:cs="Times New Roman"/>
          <w:sz w:val="24"/>
          <w:szCs w:val="24"/>
          <w:lang w:val="en-US"/>
        </w:rPr>
        <w:t>Finally, using a variable that captures the effect of Covid</w:t>
      </w:r>
      <w:r>
        <w:rPr>
          <w:rFonts w:ascii="Times New Roman" w:hAnsi="Times New Roman" w:cs="Times New Roman"/>
          <w:sz w:val="24"/>
          <w:szCs w:val="24"/>
          <w:lang w:val="en-US"/>
        </w:rPr>
        <w:t>-19</w:t>
      </w:r>
      <w:r w:rsidRPr="009725B4">
        <w:rPr>
          <w:rFonts w:ascii="Times New Roman" w:hAnsi="Times New Roman" w:cs="Times New Roman"/>
          <w:sz w:val="24"/>
          <w:szCs w:val="24"/>
          <w:lang w:val="en-US"/>
        </w:rPr>
        <w:t xml:space="preserve"> on remittances, and using a recursive</w:t>
      </w:r>
      <w:r>
        <w:rPr>
          <w:rFonts w:ascii="Times New Roman" w:hAnsi="Times New Roman" w:cs="Times New Roman"/>
          <w:sz w:val="24"/>
          <w:szCs w:val="24"/>
          <w:lang w:val="en-US"/>
        </w:rPr>
        <w:t xml:space="preserve"> bivariate probit model</w:t>
      </w:r>
      <w:r w:rsidRPr="009725B4">
        <w:rPr>
          <w:rFonts w:ascii="Times New Roman" w:hAnsi="Times New Roman" w:cs="Times New Roman"/>
          <w:sz w:val="24"/>
          <w:szCs w:val="24"/>
          <w:lang w:val="en-US"/>
        </w:rPr>
        <w:t>, we test the effect of the reduction/increase/stagnation of remittances on the livelihoods of households that were receiving remittances before the pandemic.</w:t>
      </w:r>
      <w:r>
        <w:rPr>
          <w:rFonts w:ascii="Times New Roman" w:hAnsi="Times New Roman" w:cs="Times New Roman"/>
          <w:sz w:val="24"/>
          <w:szCs w:val="24"/>
          <w:lang w:val="en-US"/>
        </w:rPr>
        <w:t xml:space="preserve"> </w:t>
      </w:r>
    </w:p>
    <w:p w:rsidR="006F7AF1" w:rsidRDefault="00950B51" w:rsidP="00F10E5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F7AF1" w:rsidRDefault="006F7AF1" w:rsidP="00BB4921">
      <w:pPr>
        <w:jc w:val="both"/>
        <w:rPr>
          <w:rFonts w:ascii="Times New Roman" w:hAnsi="Times New Roman" w:cs="Times New Roman"/>
          <w:sz w:val="24"/>
          <w:szCs w:val="24"/>
          <w:lang w:val="en-US"/>
        </w:rPr>
      </w:pPr>
    </w:p>
    <w:p w:rsidR="000F077F" w:rsidRPr="00CA04D0" w:rsidRDefault="000F077F" w:rsidP="00DA62C4">
      <w:pPr>
        <w:rPr>
          <w:rFonts w:ascii="Times New Roman" w:hAnsi="Times New Roman" w:cs="Times New Roman"/>
          <w:sz w:val="24"/>
          <w:szCs w:val="24"/>
          <w:lang w:val="en-US"/>
        </w:rPr>
      </w:pPr>
    </w:p>
    <w:p w:rsidR="00DA62C4" w:rsidRPr="006F5720" w:rsidRDefault="00DA62C4" w:rsidP="00DA62C4">
      <w:pPr>
        <w:rPr>
          <w:rFonts w:ascii="Times New Roman" w:hAnsi="Times New Roman" w:cs="Times New Roman"/>
          <w:sz w:val="24"/>
          <w:szCs w:val="24"/>
          <w:lang w:val="en-US"/>
        </w:rPr>
      </w:pPr>
      <w:r w:rsidRPr="006F5720">
        <w:rPr>
          <w:rFonts w:ascii="Times New Roman" w:eastAsiaTheme="majorEastAsia" w:hAnsi="Times New Roman" w:cs="Times New Roman"/>
          <w:color w:val="2E74B5" w:themeColor="accent1" w:themeShade="BF"/>
          <w:sz w:val="24"/>
          <w:szCs w:val="24"/>
          <w:lang w:val="en-US"/>
        </w:rPr>
        <w:br w:type="page"/>
      </w:r>
    </w:p>
    <w:p w:rsidR="00DA62C4" w:rsidRPr="006F5720" w:rsidRDefault="00A664A4" w:rsidP="00DA62C4">
      <w:pPr>
        <w:pStyle w:val="Titre1"/>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II. </w:t>
      </w:r>
      <w:r w:rsidR="00230B2F" w:rsidRPr="006F5720">
        <w:rPr>
          <w:rFonts w:ascii="Times New Roman" w:hAnsi="Times New Roman" w:cs="Times New Roman"/>
          <w:sz w:val="24"/>
          <w:szCs w:val="24"/>
          <w:lang w:val="en-US"/>
        </w:rPr>
        <w:t>Covid-19 in Burkina Faso</w:t>
      </w:r>
    </w:p>
    <w:p w:rsidR="00DA62C4" w:rsidRPr="006F5720" w:rsidRDefault="00DA62C4" w:rsidP="00DA62C4">
      <w:pPr>
        <w:pStyle w:val="Sansinterligne"/>
        <w:rPr>
          <w:rFonts w:ascii="Times New Roman" w:hAnsi="Times New Roman" w:cs="Times New Roman"/>
          <w:sz w:val="24"/>
          <w:szCs w:val="24"/>
          <w:lang w:val="en-US"/>
        </w:rPr>
      </w:pPr>
    </w:p>
    <w:p w:rsidR="007030D9" w:rsidRPr="006F5720" w:rsidRDefault="007030D9" w:rsidP="00283974">
      <w:pPr>
        <w:spacing w:line="360" w:lineRule="auto"/>
        <w:jc w:val="both"/>
        <w:rPr>
          <w:rFonts w:ascii="Times New Roman" w:hAnsi="Times New Roman" w:cs="Times New Roman"/>
          <w:sz w:val="24"/>
          <w:szCs w:val="24"/>
          <w:lang w:val="en-US"/>
        </w:rPr>
      </w:pPr>
      <w:r w:rsidRPr="006F5720">
        <w:rPr>
          <w:rFonts w:ascii="Times New Roman" w:hAnsi="Times New Roman" w:cs="Times New Roman"/>
          <w:sz w:val="24"/>
          <w:szCs w:val="24"/>
          <w:lang w:val="en-US"/>
        </w:rPr>
        <w:t>Burkina Fa</w:t>
      </w:r>
      <w:r w:rsidR="001F72BA">
        <w:rPr>
          <w:rFonts w:ascii="Times New Roman" w:hAnsi="Times New Roman" w:cs="Times New Roman"/>
          <w:sz w:val="24"/>
          <w:szCs w:val="24"/>
          <w:lang w:val="en-US"/>
        </w:rPr>
        <w:t>so is a landlocked SSA c</w:t>
      </w:r>
      <w:r w:rsidRPr="006F5720">
        <w:rPr>
          <w:rFonts w:ascii="Times New Roman" w:hAnsi="Times New Roman" w:cs="Times New Roman"/>
          <w:sz w:val="24"/>
          <w:szCs w:val="24"/>
          <w:lang w:val="en-US"/>
        </w:rPr>
        <w:t xml:space="preserve">ountry characterized by a very young population, working mainly in agricultural activities. The 2019 national census showed that on a population of 20 million people, 73.7% are living in rural areas, 45.3% are less than 15 years old, and only 3.4% are 65 years old or </w:t>
      </w:r>
      <w:r w:rsidR="001F72BA" w:rsidRPr="006F5720">
        <w:rPr>
          <w:rFonts w:ascii="Times New Roman" w:hAnsi="Times New Roman" w:cs="Times New Roman"/>
          <w:sz w:val="24"/>
          <w:szCs w:val="24"/>
          <w:lang w:val="en-US"/>
        </w:rPr>
        <w:t>more</w:t>
      </w:r>
      <w:r w:rsidR="001F72BA">
        <w:rPr>
          <w:rFonts w:ascii="Times New Roman" w:hAnsi="Times New Roman" w:cs="Times New Roman"/>
          <w:sz w:val="24"/>
          <w:szCs w:val="24"/>
          <w:lang w:val="en-US"/>
        </w:rPr>
        <w:t xml:space="preserve"> </w:t>
      </w:r>
      <w:r w:rsidR="001F72BA" w:rsidRPr="006F5720">
        <w:rPr>
          <w:rFonts w:ascii="Times New Roman" w:hAnsi="Times New Roman" w:cs="Times New Roman"/>
          <w:sz w:val="24"/>
          <w:szCs w:val="24"/>
          <w:lang w:val="en-US"/>
        </w:rPr>
        <w:t>(</w:t>
      </w:r>
      <w:r w:rsidRPr="006F5720">
        <w:rPr>
          <w:rFonts w:ascii="Times New Roman" w:hAnsi="Times New Roman" w:cs="Times New Roman"/>
          <w:sz w:val="24"/>
          <w:szCs w:val="24"/>
          <w:lang w:val="en-US"/>
        </w:rPr>
        <w:t>INSD, 2020). According to the 2006 population census, the agricultural sector employs 78.9% of the active population, the industrial sector employs 3.7%, and 16.4% of the active population is employed by the trade and services sector (INSD, 2009)</w:t>
      </w:r>
      <w:r w:rsidRPr="006F5720">
        <w:rPr>
          <w:rStyle w:val="Appelnotedebasdep"/>
          <w:rFonts w:ascii="Times New Roman" w:hAnsi="Times New Roman" w:cs="Times New Roman"/>
          <w:sz w:val="24"/>
          <w:szCs w:val="24"/>
          <w:lang w:val="en-US"/>
        </w:rPr>
        <w:footnoteReference w:id="1"/>
      </w:r>
      <w:r w:rsidRPr="006F5720">
        <w:rPr>
          <w:rFonts w:ascii="Times New Roman" w:hAnsi="Times New Roman" w:cs="Times New Roman"/>
          <w:sz w:val="24"/>
          <w:szCs w:val="24"/>
          <w:lang w:val="en-US"/>
        </w:rPr>
        <w:t xml:space="preserve">. It is important to note that the trade sector is mainly informal, constituted by self-employed people, such as street vendors and shopkeepers in markets. The latest survey on employment conducted in the WAEMU (West African Economic and Monetary Union) countries, showed that 70.1% of the population in Burkina Faso is employed in the informal sector defined as a sector where enterprises have no unique financial identification, nor a formal unique accounting (INSD, 2019) </w:t>
      </w:r>
      <w:r w:rsidRPr="006F5720">
        <w:rPr>
          <w:rStyle w:val="Appelnotedebasdep"/>
          <w:rFonts w:ascii="Times New Roman" w:hAnsi="Times New Roman" w:cs="Times New Roman"/>
          <w:sz w:val="24"/>
          <w:szCs w:val="24"/>
          <w:lang w:val="en-US"/>
        </w:rPr>
        <w:footnoteReference w:id="2"/>
      </w:r>
      <w:r w:rsidRPr="006F5720">
        <w:rPr>
          <w:rFonts w:ascii="Times New Roman" w:hAnsi="Times New Roman" w:cs="Times New Roman"/>
          <w:sz w:val="24"/>
          <w:szCs w:val="24"/>
          <w:lang w:val="en-US"/>
        </w:rPr>
        <w:t xml:space="preserve">. Within this informal sector, 29% of the businesses are agricultural, 33.5% in the trade sector, 25.5% in the industrial sector, and 11.8% in the service sector. </w:t>
      </w:r>
    </w:p>
    <w:p w:rsidR="007030D9" w:rsidRPr="006F5720" w:rsidRDefault="007030D9" w:rsidP="00283974">
      <w:pPr>
        <w:spacing w:line="360" w:lineRule="auto"/>
        <w:jc w:val="both"/>
        <w:rPr>
          <w:rFonts w:ascii="Times New Roman" w:hAnsi="Times New Roman" w:cs="Times New Roman"/>
          <w:sz w:val="24"/>
          <w:szCs w:val="24"/>
          <w:lang w:val="en-US"/>
        </w:rPr>
      </w:pPr>
      <w:r w:rsidRPr="006F5720">
        <w:rPr>
          <w:rFonts w:ascii="Times New Roman" w:hAnsi="Times New Roman" w:cs="Times New Roman"/>
          <w:sz w:val="24"/>
          <w:szCs w:val="24"/>
          <w:lang w:val="en-US"/>
        </w:rPr>
        <w:t>It’s within this population mainly marked by the agricultural and informal sector that the first cases of Covid-19 were recorded in March 2020, right in the dry season</w:t>
      </w:r>
      <w:r w:rsidRPr="006F5720">
        <w:rPr>
          <w:rStyle w:val="Appelnotedebasdep"/>
          <w:rFonts w:ascii="Times New Roman" w:hAnsi="Times New Roman" w:cs="Times New Roman"/>
          <w:sz w:val="24"/>
          <w:szCs w:val="24"/>
          <w:lang w:val="en-US"/>
        </w:rPr>
        <w:footnoteReference w:id="3"/>
      </w:r>
      <w:r w:rsidRPr="006F5720">
        <w:rPr>
          <w:rFonts w:ascii="Times New Roman" w:hAnsi="Times New Roman" w:cs="Times New Roman"/>
          <w:sz w:val="24"/>
          <w:szCs w:val="24"/>
          <w:lang w:val="en-US"/>
        </w:rPr>
        <w:t>. When the first cases were diagnosed, the government took almost immediately some measures to contain the propagation of the disease. Hence, on the 20</w:t>
      </w:r>
      <w:r w:rsidRPr="006F5720">
        <w:rPr>
          <w:rFonts w:ascii="Times New Roman" w:hAnsi="Times New Roman" w:cs="Times New Roman"/>
          <w:sz w:val="24"/>
          <w:szCs w:val="24"/>
          <w:vertAlign w:val="superscript"/>
          <w:lang w:val="en-US"/>
        </w:rPr>
        <w:t>Th</w:t>
      </w:r>
      <w:r w:rsidRPr="006F5720">
        <w:rPr>
          <w:rFonts w:ascii="Times New Roman" w:hAnsi="Times New Roman" w:cs="Times New Roman"/>
          <w:sz w:val="24"/>
          <w:szCs w:val="24"/>
          <w:lang w:val="en-US"/>
        </w:rPr>
        <w:t xml:space="preserve"> of march 2020, several measures have been announced by the president </w:t>
      </w:r>
      <w:proofErr w:type="spellStart"/>
      <w:r w:rsidRPr="006F5720">
        <w:rPr>
          <w:rFonts w:ascii="Times New Roman" w:hAnsi="Times New Roman" w:cs="Times New Roman"/>
          <w:sz w:val="24"/>
          <w:szCs w:val="24"/>
          <w:lang w:val="en-US"/>
        </w:rPr>
        <w:t>Kaboré</w:t>
      </w:r>
      <w:proofErr w:type="spellEnd"/>
      <w:r w:rsidRPr="006F5720">
        <w:rPr>
          <w:rFonts w:ascii="Times New Roman" w:hAnsi="Times New Roman" w:cs="Times New Roman"/>
          <w:sz w:val="24"/>
          <w:szCs w:val="24"/>
          <w:lang w:val="en-US"/>
        </w:rPr>
        <w:t xml:space="preserve">, encompassing the sectors of health, education, transports, trade, justice, and other cross cutting sectors. It is important to note that even though the socioeconomic conditions of Burkina Faso are very specific, those measures were almost a copycat of those taken in countries where the pandemic was raging such as European countries. </w:t>
      </w:r>
      <w:r w:rsidR="002A17BF">
        <w:rPr>
          <w:rFonts w:ascii="Times New Roman" w:hAnsi="Times New Roman" w:cs="Times New Roman"/>
          <w:sz w:val="24"/>
          <w:szCs w:val="24"/>
          <w:lang w:val="en-US"/>
        </w:rPr>
        <w:t xml:space="preserve">These measures were therefore subsequently adapted to the Burkinabe context </w:t>
      </w:r>
      <w:r w:rsidRPr="006F5720">
        <w:rPr>
          <w:rFonts w:ascii="Times New Roman" w:hAnsi="Times New Roman" w:cs="Times New Roman"/>
          <w:sz w:val="24"/>
          <w:szCs w:val="24"/>
          <w:lang w:val="en-US"/>
        </w:rPr>
        <w:t>as a response to the</w:t>
      </w:r>
      <w:r w:rsidR="001F72BA">
        <w:rPr>
          <w:rFonts w:ascii="Times New Roman" w:hAnsi="Times New Roman" w:cs="Times New Roman"/>
          <w:sz w:val="24"/>
          <w:szCs w:val="24"/>
          <w:lang w:val="en-US"/>
        </w:rPr>
        <w:t xml:space="preserve"> growing</w:t>
      </w:r>
      <w:r w:rsidRPr="006F5720">
        <w:rPr>
          <w:rFonts w:ascii="Times New Roman" w:hAnsi="Times New Roman" w:cs="Times New Roman"/>
          <w:sz w:val="24"/>
          <w:szCs w:val="24"/>
          <w:lang w:val="en-US"/>
        </w:rPr>
        <w:t xml:space="preserve"> dissatisfaction of some layers of the population.</w:t>
      </w:r>
    </w:p>
    <w:p w:rsidR="007030D9" w:rsidRPr="006F5720" w:rsidRDefault="007030D9" w:rsidP="00283974">
      <w:pPr>
        <w:spacing w:line="360" w:lineRule="auto"/>
        <w:jc w:val="both"/>
        <w:rPr>
          <w:rFonts w:ascii="Times New Roman" w:hAnsi="Times New Roman" w:cs="Times New Roman"/>
          <w:sz w:val="24"/>
          <w:szCs w:val="24"/>
          <w:lang w:val="en-US"/>
        </w:rPr>
      </w:pPr>
      <w:r w:rsidRPr="006F5720">
        <w:rPr>
          <w:rFonts w:ascii="Times New Roman" w:hAnsi="Times New Roman" w:cs="Times New Roman"/>
          <w:sz w:val="24"/>
          <w:szCs w:val="24"/>
          <w:lang w:val="en-US"/>
        </w:rPr>
        <w:t xml:space="preserve">The education system was the first to be targeted, following the confirmation of the first positive cases. Decision was taken to close all primary schools, secondary schools, professional schools and universities (Premier </w:t>
      </w:r>
      <w:proofErr w:type="spellStart"/>
      <w:r w:rsidRPr="006F5720">
        <w:rPr>
          <w:rFonts w:ascii="Times New Roman" w:hAnsi="Times New Roman" w:cs="Times New Roman"/>
          <w:sz w:val="24"/>
          <w:szCs w:val="24"/>
          <w:lang w:val="en-US"/>
        </w:rPr>
        <w:t>Ministère</w:t>
      </w:r>
      <w:proofErr w:type="spellEnd"/>
      <w:r w:rsidRPr="006F5720">
        <w:rPr>
          <w:rFonts w:ascii="Times New Roman" w:hAnsi="Times New Roman" w:cs="Times New Roman"/>
          <w:sz w:val="24"/>
          <w:szCs w:val="24"/>
          <w:lang w:val="en-US"/>
        </w:rPr>
        <w:t xml:space="preserve">, 2020a). The ministry of education however opted during this time for the diffusion of classes on certain TV channels and radio stations, with the  program available online </w:t>
      </w:r>
      <w:sdt>
        <w:sdtPr>
          <w:rPr>
            <w:rFonts w:ascii="Times New Roman" w:hAnsi="Times New Roman" w:cs="Times New Roman"/>
            <w:sz w:val="24"/>
            <w:szCs w:val="24"/>
            <w:lang w:val="en-US"/>
          </w:rPr>
          <w:id w:val="-1740549915"/>
          <w:citation/>
        </w:sdtPr>
        <w:sdtContent>
          <w:r w:rsidRPr="006F5720">
            <w:rPr>
              <w:rFonts w:ascii="Times New Roman" w:hAnsi="Times New Roman" w:cs="Times New Roman"/>
              <w:sz w:val="24"/>
              <w:szCs w:val="24"/>
              <w:lang w:val="en-US"/>
            </w:rPr>
            <w:fldChar w:fldCharType="begin"/>
          </w:r>
          <w:r w:rsidRPr="006F5720">
            <w:rPr>
              <w:rFonts w:ascii="Times New Roman" w:hAnsi="Times New Roman" w:cs="Times New Roman"/>
              <w:sz w:val="24"/>
              <w:szCs w:val="24"/>
              <w:lang w:val="en-US"/>
            </w:rPr>
            <w:instrText xml:space="preserve">CITATION MEN12 \l 1036 </w:instrText>
          </w:r>
          <w:r w:rsidRPr="006F5720">
            <w:rPr>
              <w:rFonts w:ascii="Times New Roman" w:hAnsi="Times New Roman" w:cs="Times New Roman"/>
              <w:sz w:val="24"/>
              <w:szCs w:val="24"/>
              <w:lang w:val="en-US"/>
            </w:rPr>
            <w:fldChar w:fldCharType="separate"/>
          </w:r>
          <w:r w:rsidRPr="006F5720">
            <w:rPr>
              <w:rFonts w:ascii="Times New Roman" w:hAnsi="Times New Roman" w:cs="Times New Roman"/>
              <w:noProof/>
              <w:sz w:val="24"/>
              <w:szCs w:val="24"/>
              <w:lang w:val="en-US"/>
            </w:rPr>
            <w:t>(MENAPLN, 2021)</w:t>
          </w:r>
          <w:r w:rsidRPr="006F5720">
            <w:rPr>
              <w:rFonts w:ascii="Times New Roman" w:hAnsi="Times New Roman" w:cs="Times New Roman"/>
              <w:sz w:val="24"/>
              <w:szCs w:val="24"/>
              <w:lang w:val="en-US"/>
            </w:rPr>
            <w:fldChar w:fldCharType="end"/>
          </w:r>
        </w:sdtContent>
      </w:sdt>
      <w:r w:rsidRPr="006F5720">
        <w:rPr>
          <w:rFonts w:ascii="Times New Roman" w:hAnsi="Times New Roman" w:cs="Times New Roman"/>
          <w:sz w:val="24"/>
          <w:szCs w:val="24"/>
          <w:lang w:val="en-US"/>
        </w:rPr>
        <w:t xml:space="preserve">. This decision implied that students had access to the right </w:t>
      </w:r>
      <w:r w:rsidR="001F72BA">
        <w:rPr>
          <w:rFonts w:ascii="Times New Roman" w:hAnsi="Times New Roman" w:cs="Times New Roman"/>
          <w:sz w:val="24"/>
          <w:szCs w:val="24"/>
          <w:lang w:val="en-US"/>
        </w:rPr>
        <w:lastRenderedPageBreak/>
        <w:t>ICT devices.</w:t>
      </w:r>
      <w:r w:rsidRPr="006F5720">
        <w:rPr>
          <w:rFonts w:ascii="Times New Roman" w:hAnsi="Times New Roman" w:cs="Times New Roman"/>
          <w:sz w:val="24"/>
          <w:szCs w:val="24"/>
          <w:lang w:val="en-US"/>
        </w:rPr>
        <w:t xml:space="preserve"> </w:t>
      </w:r>
      <w:r w:rsidRPr="006F5720">
        <w:rPr>
          <w:rFonts w:ascii="Times New Roman" w:hAnsi="Times New Roman" w:cs="Times New Roman"/>
          <w:sz w:val="24"/>
          <w:szCs w:val="24"/>
          <w:lang w:val="en-US"/>
        </w:rPr>
        <w:br/>
        <w:t>Following the cessation of classes, movements have been restricted. Hence, by presidential decree, people were invited to respect a curfew from 7pm to 5 am in March, and later on, the schedule changed from 9pm to 4am in April</w:t>
      </w:r>
      <w:r w:rsidRPr="006F5720">
        <w:rPr>
          <w:rFonts w:ascii="Times New Roman" w:hAnsi="Times New Roman" w:cs="Times New Roman"/>
          <w:sz w:val="24"/>
          <w:szCs w:val="24"/>
          <w:vertAlign w:val="subscript"/>
        </w:rPr>
        <w:footnoteReference w:id="4"/>
      </w:r>
      <w:r w:rsidRPr="006F5720">
        <w:rPr>
          <w:rFonts w:ascii="Times New Roman" w:hAnsi="Times New Roman" w:cs="Times New Roman"/>
          <w:sz w:val="24"/>
          <w:szCs w:val="24"/>
          <w:lang w:val="en-US"/>
        </w:rPr>
        <w:t>. It was also decided the closing of international borders and the interdiction of gatherings (any unjustified gathering of more than 50 people, gatherings in cinemas, stadiums, theaters, night clubs, gym clubs, and worship places) (</w:t>
      </w:r>
      <w:proofErr w:type="spellStart"/>
      <w:r w:rsidRPr="006F5720">
        <w:rPr>
          <w:rFonts w:ascii="Times New Roman" w:hAnsi="Times New Roman" w:cs="Times New Roman"/>
          <w:sz w:val="24"/>
          <w:szCs w:val="24"/>
          <w:lang w:val="en-US"/>
        </w:rPr>
        <w:t>Présidence</w:t>
      </w:r>
      <w:proofErr w:type="spellEnd"/>
      <w:r w:rsidRPr="006F5720">
        <w:rPr>
          <w:rFonts w:ascii="Times New Roman" w:hAnsi="Times New Roman" w:cs="Times New Roman"/>
          <w:sz w:val="24"/>
          <w:szCs w:val="24"/>
          <w:lang w:val="en-US"/>
        </w:rPr>
        <w:t xml:space="preserve"> du Faso, 2020; Premier </w:t>
      </w:r>
      <w:proofErr w:type="spellStart"/>
      <w:r w:rsidRPr="006F5720">
        <w:rPr>
          <w:rFonts w:ascii="Times New Roman" w:hAnsi="Times New Roman" w:cs="Times New Roman"/>
          <w:sz w:val="24"/>
          <w:szCs w:val="24"/>
          <w:lang w:val="en-US"/>
        </w:rPr>
        <w:t>Ministère</w:t>
      </w:r>
      <w:proofErr w:type="spellEnd"/>
      <w:r w:rsidRPr="006F5720">
        <w:rPr>
          <w:rFonts w:ascii="Times New Roman" w:hAnsi="Times New Roman" w:cs="Times New Roman"/>
          <w:sz w:val="24"/>
          <w:szCs w:val="24"/>
          <w:lang w:val="en-US"/>
        </w:rPr>
        <w:t>, 2020b, 2020c, 2020d). By the 1</w:t>
      </w:r>
      <w:r w:rsidRPr="006F5720">
        <w:rPr>
          <w:rFonts w:ascii="Times New Roman" w:hAnsi="Times New Roman" w:cs="Times New Roman"/>
          <w:sz w:val="24"/>
          <w:szCs w:val="24"/>
          <w:vertAlign w:val="superscript"/>
          <w:lang w:val="en-US"/>
        </w:rPr>
        <w:t>st</w:t>
      </w:r>
      <w:r w:rsidRPr="006F5720">
        <w:rPr>
          <w:rFonts w:ascii="Times New Roman" w:hAnsi="Times New Roman" w:cs="Times New Roman"/>
          <w:sz w:val="24"/>
          <w:szCs w:val="24"/>
          <w:lang w:val="en-US"/>
        </w:rPr>
        <w:t xml:space="preserve"> of April the quarantining of every region where at least one positive case was recorded was taken (presidential decree n° 2020-0306/PRES). </w:t>
      </w:r>
      <w:r w:rsidRPr="006F5720">
        <w:rPr>
          <w:rFonts w:ascii="Times New Roman" w:hAnsi="Times New Roman" w:cs="Times New Roman"/>
          <w:sz w:val="24"/>
          <w:szCs w:val="24"/>
          <w:lang w:val="en-US"/>
        </w:rPr>
        <w:br/>
        <w:t xml:space="preserve">Regarding the Transport sector, public transportation in urban and inter urban areas, transportation by tricycle, motorbikes and </w:t>
      </w:r>
      <w:proofErr w:type="spellStart"/>
      <w:r w:rsidRPr="006F5720">
        <w:rPr>
          <w:rFonts w:ascii="Times New Roman" w:hAnsi="Times New Roman" w:cs="Times New Roman"/>
          <w:sz w:val="24"/>
          <w:szCs w:val="24"/>
          <w:lang w:val="en-US"/>
        </w:rPr>
        <w:t>quadricycles</w:t>
      </w:r>
      <w:proofErr w:type="spellEnd"/>
      <w:r w:rsidRPr="006F5720">
        <w:rPr>
          <w:rFonts w:ascii="Times New Roman" w:hAnsi="Times New Roman" w:cs="Times New Roman"/>
          <w:sz w:val="24"/>
          <w:szCs w:val="24"/>
          <w:lang w:val="en-US"/>
        </w:rPr>
        <w:t>, were stopped by the end of March 2020 (</w:t>
      </w:r>
      <w:proofErr w:type="spellStart"/>
      <w:r w:rsidRPr="006F5720">
        <w:rPr>
          <w:rFonts w:ascii="Times New Roman" w:hAnsi="Times New Roman" w:cs="Times New Roman"/>
          <w:sz w:val="24"/>
          <w:szCs w:val="24"/>
          <w:lang w:val="en-US"/>
        </w:rPr>
        <w:t>Ministère</w:t>
      </w:r>
      <w:proofErr w:type="spellEnd"/>
      <w:r w:rsidRPr="006F5720">
        <w:rPr>
          <w:rFonts w:ascii="Times New Roman" w:hAnsi="Times New Roman" w:cs="Times New Roman"/>
          <w:sz w:val="24"/>
          <w:szCs w:val="24"/>
          <w:lang w:val="en-US"/>
        </w:rPr>
        <w:t xml:space="preserve"> des transports, 2020). As a response to the growing dissatisfaction of the transport sector, the government decided to ease the restriction by asking the reduction of passengers’, social distancing, hand sanitization, and masks wearing in public transports (</w:t>
      </w:r>
      <w:proofErr w:type="spellStart"/>
      <w:r w:rsidR="001F72BA">
        <w:rPr>
          <w:rFonts w:ascii="Times New Roman" w:hAnsi="Times New Roman" w:cs="Times New Roman"/>
          <w:sz w:val="24"/>
          <w:szCs w:val="24"/>
          <w:lang w:val="en-US"/>
        </w:rPr>
        <w:t>Ministère</w:t>
      </w:r>
      <w:proofErr w:type="spellEnd"/>
      <w:r w:rsidR="001F72BA">
        <w:rPr>
          <w:rFonts w:ascii="Times New Roman" w:hAnsi="Times New Roman" w:cs="Times New Roman"/>
          <w:sz w:val="24"/>
          <w:szCs w:val="24"/>
          <w:lang w:val="en-US"/>
        </w:rPr>
        <w:t xml:space="preserve"> des transports,2020).</w:t>
      </w:r>
      <w:r w:rsidRPr="006F5720">
        <w:rPr>
          <w:rFonts w:ascii="Times New Roman" w:hAnsi="Times New Roman" w:cs="Times New Roman"/>
          <w:sz w:val="24"/>
          <w:szCs w:val="24"/>
          <w:lang w:val="en-US"/>
        </w:rPr>
        <w:br/>
        <w:t xml:space="preserve">The </w:t>
      </w:r>
      <w:r w:rsidR="00FD7BD2">
        <w:rPr>
          <w:rFonts w:ascii="Times New Roman" w:hAnsi="Times New Roman" w:cs="Times New Roman"/>
          <w:sz w:val="24"/>
          <w:szCs w:val="24"/>
          <w:lang w:val="en-US"/>
        </w:rPr>
        <w:t>most contested measure</w:t>
      </w:r>
      <w:r w:rsidRPr="006F5720">
        <w:rPr>
          <w:rFonts w:ascii="Times New Roman" w:hAnsi="Times New Roman" w:cs="Times New Roman"/>
          <w:sz w:val="24"/>
          <w:szCs w:val="24"/>
          <w:lang w:val="en-US"/>
        </w:rPr>
        <w:t xml:space="preserve"> was the </w:t>
      </w:r>
      <w:r w:rsidR="00FD7BD2">
        <w:rPr>
          <w:rFonts w:ascii="Times New Roman" w:hAnsi="Times New Roman" w:cs="Times New Roman"/>
          <w:sz w:val="24"/>
          <w:szCs w:val="24"/>
          <w:lang w:val="en-US"/>
        </w:rPr>
        <w:t>closure of markets</w:t>
      </w:r>
      <w:r w:rsidRPr="006F5720">
        <w:rPr>
          <w:rFonts w:ascii="Times New Roman" w:hAnsi="Times New Roman" w:cs="Times New Roman"/>
          <w:sz w:val="24"/>
          <w:szCs w:val="24"/>
          <w:lang w:val="en-US"/>
        </w:rPr>
        <w:t xml:space="preserve"> in the</w:t>
      </w:r>
      <w:r w:rsidR="00FD7BD2">
        <w:rPr>
          <w:rFonts w:ascii="Times New Roman" w:hAnsi="Times New Roman" w:cs="Times New Roman"/>
          <w:sz w:val="24"/>
          <w:szCs w:val="24"/>
          <w:lang w:val="en-US"/>
        </w:rPr>
        <w:t xml:space="preserve"> main</w:t>
      </w:r>
      <w:r w:rsidRPr="006F5720">
        <w:rPr>
          <w:rFonts w:ascii="Times New Roman" w:hAnsi="Times New Roman" w:cs="Times New Roman"/>
          <w:sz w:val="24"/>
          <w:szCs w:val="24"/>
          <w:lang w:val="en-US"/>
        </w:rPr>
        <w:t xml:space="preserve"> cities. As stated earlier, a vast majority of self-employed young people work in the informal sector, in the markets,</w:t>
      </w:r>
      <w:r w:rsidR="00FD7BD2">
        <w:rPr>
          <w:rFonts w:ascii="Times New Roman" w:hAnsi="Times New Roman" w:cs="Times New Roman"/>
          <w:sz w:val="24"/>
          <w:szCs w:val="24"/>
          <w:lang w:val="en-US"/>
        </w:rPr>
        <w:t xml:space="preserve"> and make a living from day-to-</w:t>
      </w:r>
      <w:r w:rsidRPr="006F5720">
        <w:rPr>
          <w:rFonts w:ascii="Times New Roman" w:hAnsi="Times New Roman" w:cs="Times New Roman"/>
          <w:sz w:val="24"/>
          <w:szCs w:val="24"/>
          <w:lang w:val="en-US"/>
        </w:rPr>
        <w:t xml:space="preserve">day selling of their products. In Ouagadougou the political capital, the mayor ordered the </w:t>
      </w:r>
      <w:r w:rsidR="00FD7BD2">
        <w:rPr>
          <w:rFonts w:ascii="Times New Roman" w:hAnsi="Times New Roman" w:cs="Times New Roman"/>
          <w:sz w:val="24"/>
          <w:szCs w:val="24"/>
          <w:lang w:val="en-US"/>
        </w:rPr>
        <w:t>closure</w:t>
      </w:r>
      <w:r w:rsidRPr="006F5720">
        <w:rPr>
          <w:rFonts w:ascii="Times New Roman" w:hAnsi="Times New Roman" w:cs="Times New Roman"/>
          <w:sz w:val="24"/>
          <w:szCs w:val="24"/>
          <w:lang w:val="en-US"/>
        </w:rPr>
        <w:t xml:space="preserve"> of 36 markets from the 26</w:t>
      </w:r>
      <w:r w:rsidRPr="006F5720">
        <w:rPr>
          <w:rFonts w:ascii="Times New Roman" w:hAnsi="Times New Roman" w:cs="Times New Roman"/>
          <w:sz w:val="24"/>
          <w:szCs w:val="24"/>
          <w:vertAlign w:val="superscript"/>
          <w:lang w:val="en-US"/>
        </w:rPr>
        <w:t>th</w:t>
      </w:r>
      <w:r w:rsidRPr="006F5720">
        <w:rPr>
          <w:rFonts w:ascii="Times New Roman" w:hAnsi="Times New Roman" w:cs="Times New Roman"/>
          <w:sz w:val="24"/>
          <w:szCs w:val="24"/>
          <w:lang w:val="en-US"/>
        </w:rPr>
        <w:t xml:space="preserve"> of march to the 20</w:t>
      </w:r>
      <w:r w:rsidRPr="006F5720">
        <w:rPr>
          <w:rFonts w:ascii="Times New Roman" w:hAnsi="Times New Roman" w:cs="Times New Roman"/>
          <w:sz w:val="24"/>
          <w:szCs w:val="24"/>
          <w:vertAlign w:val="superscript"/>
          <w:lang w:val="en-US"/>
        </w:rPr>
        <w:t>th</w:t>
      </w:r>
      <w:r w:rsidRPr="006F5720">
        <w:rPr>
          <w:rFonts w:ascii="Times New Roman" w:hAnsi="Times New Roman" w:cs="Times New Roman"/>
          <w:sz w:val="24"/>
          <w:szCs w:val="24"/>
          <w:lang w:val="en-US"/>
        </w:rPr>
        <w:t xml:space="preserve"> of April </w:t>
      </w:r>
      <w:sdt>
        <w:sdtPr>
          <w:rPr>
            <w:rFonts w:ascii="Times New Roman" w:hAnsi="Times New Roman" w:cs="Times New Roman"/>
            <w:sz w:val="24"/>
            <w:szCs w:val="24"/>
            <w:lang w:val="en-US"/>
          </w:rPr>
          <w:id w:val="674076913"/>
          <w:citation/>
        </w:sdtPr>
        <w:sdtContent>
          <w:r w:rsidRPr="006F5720">
            <w:rPr>
              <w:rFonts w:ascii="Times New Roman" w:hAnsi="Times New Roman" w:cs="Times New Roman"/>
              <w:sz w:val="24"/>
              <w:szCs w:val="24"/>
              <w:lang w:val="en-US"/>
            </w:rPr>
            <w:fldChar w:fldCharType="begin"/>
          </w:r>
          <w:r w:rsidRPr="006F5720">
            <w:rPr>
              <w:rFonts w:ascii="Times New Roman" w:hAnsi="Times New Roman" w:cs="Times New Roman"/>
              <w:sz w:val="24"/>
              <w:szCs w:val="24"/>
              <w:lang w:val="en-US"/>
            </w:rPr>
            <w:instrText xml:space="preserve"> CITATION Lef20 \l 1036 </w:instrText>
          </w:r>
          <w:r w:rsidRPr="006F5720">
            <w:rPr>
              <w:rFonts w:ascii="Times New Roman" w:hAnsi="Times New Roman" w:cs="Times New Roman"/>
              <w:sz w:val="24"/>
              <w:szCs w:val="24"/>
              <w:lang w:val="en-US"/>
            </w:rPr>
            <w:fldChar w:fldCharType="separate"/>
          </w:r>
          <w:r w:rsidRPr="006F5720">
            <w:rPr>
              <w:rFonts w:ascii="Times New Roman" w:hAnsi="Times New Roman" w:cs="Times New Roman"/>
              <w:noProof/>
              <w:sz w:val="24"/>
              <w:szCs w:val="24"/>
              <w:lang w:val="en-US"/>
            </w:rPr>
            <w:t>(Lefaso.net, 2020)</w:t>
          </w:r>
          <w:r w:rsidRPr="006F5720">
            <w:rPr>
              <w:rFonts w:ascii="Times New Roman" w:hAnsi="Times New Roman" w:cs="Times New Roman"/>
              <w:sz w:val="24"/>
              <w:szCs w:val="24"/>
              <w:lang w:val="en-US"/>
            </w:rPr>
            <w:fldChar w:fldCharType="end"/>
          </w:r>
        </w:sdtContent>
      </w:sdt>
      <w:r w:rsidRPr="006F5720">
        <w:rPr>
          <w:rFonts w:ascii="Times New Roman" w:hAnsi="Times New Roman" w:cs="Times New Roman"/>
          <w:sz w:val="24"/>
          <w:szCs w:val="24"/>
          <w:lang w:val="en-US"/>
        </w:rPr>
        <w:t xml:space="preserve">.   </w:t>
      </w:r>
      <w:r w:rsidRPr="006F5720">
        <w:rPr>
          <w:rFonts w:ascii="Times New Roman" w:hAnsi="Times New Roman" w:cs="Times New Roman"/>
          <w:sz w:val="24"/>
          <w:szCs w:val="24"/>
          <w:lang w:val="en-US"/>
        </w:rPr>
        <w:br/>
        <w:t xml:space="preserve">A few days later, the economic capital Bobo </w:t>
      </w:r>
      <w:proofErr w:type="spellStart"/>
      <w:r w:rsidRPr="006F5720">
        <w:rPr>
          <w:rFonts w:ascii="Times New Roman" w:hAnsi="Times New Roman" w:cs="Times New Roman"/>
          <w:sz w:val="24"/>
          <w:szCs w:val="24"/>
          <w:lang w:val="en-US"/>
        </w:rPr>
        <w:t>Dioulasso</w:t>
      </w:r>
      <w:proofErr w:type="spellEnd"/>
      <w:r w:rsidRPr="006F5720">
        <w:rPr>
          <w:rFonts w:ascii="Times New Roman" w:hAnsi="Times New Roman" w:cs="Times New Roman"/>
          <w:sz w:val="24"/>
          <w:szCs w:val="24"/>
          <w:lang w:val="en-US"/>
        </w:rPr>
        <w:t xml:space="preserve"> also closed its big markets from the 30</w:t>
      </w:r>
      <w:r w:rsidRPr="006F5720">
        <w:rPr>
          <w:rFonts w:ascii="Times New Roman" w:hAnsi="Times New Roman" w:cs="Times New Roman"/>
          <w:sz w:val="24"/>
          <w:szCs w:val="24"/>
          <w:vertAlign w:val="superscript"/>
          <w:lang w:val="en-US"/>
        </w:rPr>
        <w:t>th</w:t>
      </w:r>
      <w:r w:rsidRPr="006F5720">
        <w:rPr>
          <w:rFonts w:ascii="Times New Roman" w:hAnsi="Times New Roman" w:cs="Times New Roman"/>
          <w:sz w:val="24"/>
          <w:szCs w:val="24"/>
          <w:lang w:val="en-US"/>
        </w:rPr>
        <w:t xml:space="preserve"> of March to the 12</w:t>
      </w:r>
      <w:r w:rsidRPr="006F5720">
        <w:rPr>
          <w:rFonts w:ascii="Times New Roman" w:hAnsi="Times New Roman" w:cs="Times New Roman"/>
          <w:sz w:val="24"/>
          <w:szCs w:val="24"/>
          <w:vertAlign w:val="superscript"/>
          <w:lang w:val="en-US"/>
        </w:rPr>
        <w:t>th</w:t>
      </w:r>
      <w:r w:rsidRPr="006F5720">
        <w:rPr>
          <w:rFonts w:ascii="Times New Roman" w:hAnsi="Times New Roman" w:cs="Times New Roman"/>
          <w:sz w:val="24"/>
          <w:szCs w:val="24"/>
          <w:lang w:val="en-US"/>
        </w:rPr>
        <w:t xml:space="preserve"> of April (Lefaso.net, 2020). Anticipating the hostility of the markets’ workers, the government opted for the distribution of food and necessities to all the people who were impacted by the decision </w:t>
      </w:r>
      <w:sdt>
        <w:sdtPr>
          <w:rPr>
            <w:rFonts w:ascii="Times New Roman" w:hAnsi="Times New Roman" w:cs="Times New Roman"/>
            <w:sz w:val="24"/>
            <w:szCs w:val="24"/>
            <w:lang w:val="en-US"/>
          </w:rPr>
          <w:id w:val="1580790104"/>
          <w:citation/>
        </w:sdtPr>
        <w:sdtContent>
          <w:r w:rsidRPr="006F5720">
            <w:rPr>
              <w:rFonts w:ascii="Times New Roman" w:hAnsi="Times New Roman" w:cs="Times New Roman"/>
              <w:sz w:val="24"/>
              <w:szCs w:val="24"/>
              <w:lang w:val="en-US"/>
            </w:rPr>
            <w:fldChar w:fldCharType="begin"/>
          </w:r>
          <w:r w:rsidRPr="006F5720">
            <w:rPr>
              <w:rFonts w:ascii="Times New Roman" w:hAnsi="Times New Roman" w:cs="Times New Roman"/>
              <w:sz w:val="24"/>
              <w:szCs w:val="24"/>
              <w:lang w:val="en-US"/>
            </w:rPr>
            <w:instrText xml:space="preserve">CITATION min201 \l 1036 </w:instrText>
          </w:r>
          <w:r w:rsidRPr="006F5720">
            <w:rPr>
              <w:rFonts w:ascii="Times New Roman" w:hAnsi="Times New Roman" w:cs="Times New Roman"/>
              <w:sz w:val="24"/>
              <w:szCs w:val="24"/>
              <w:lang w:val="en-US"/>
            </w:rPr>
            <w:fldChar w:fldCharType="separate"/>
          </w:r>
          <w:r w:rsidRPr="006F5720">
            <w:rPr>
              <w:rFonts w:ascii="Times New Roman" w:hAnsi="Times New Roman" w:cs="Times New Roman"/>
              <w:noProof/>
              <w:sz w:val="24"/>
              <w:szCs w:val="24"/>
              <w:lang w:val="en-US"/>
            </w:rPr>
            <w:t>(minute.bf, 2020)</w:t>
          </w:r>
          <w:r w:rsidRPr="006F5720">
            <w:rPr>
              <w:rFonts w:ascii="Times New Roman" w:hAnsi="Times New Roman" w:cs="Times New Roman"/>
              <w:sz w:val="24"/>
              <w:szCs w:val="24"/>
              <w:lang w:val="en-US"/>
            </w:rPr>
            <w:fldChar w:fldCharType="end"/>
          </w:r>
        </w:sdtContent>
      </w:sdt>
      <w:r w:rsidRPr="006F5720">
        <w:rPr>
          <w:rFonts w:ascii="Times New Roman" w:hAnsi="Times New Roman" w:cs="Times New Roman"/>
          <w:sz w:val="24"/>
          <w:szCs w:val="24"/>
          <w:lang w:val="en-US"/>
        </w:rPr>
        <w:t xml:space="preserve">. It is clear that this decision did not have the expected effect, because the quantity of food and necessities was considered too small by the recipients. </w:t>
      </w:r>
      <w:r w:rsidR="00FD7BD2">
        <w:rPr>
          <w:rFonts w:ascii="Times New Roman" w:hAnsi="Times New Roman" w:cs="Times New Roman"/>
          <w:sz w:val="24"/>
          <w:szCs w:val="24"/>
          <w:lang w:val="en-US"/>
        </w:rPr>
        <w:t>As a result</w:t>
      </w:r>
      <w:r w:rsidRPr="006F5720">
        <w:rPr>
          <w:rFonts w:ascii="Times New Roman" w:hAnsi="Times New Roman" w:cs="Times New Roman"/>
          <w:sz w:val="24"/>
          <w:szCs w:val="24"/>
          <w:lang w:val="en-US"/>
        </w:rPr>
        <w:t xml:space="preserve">, riots and </w:t>
      </w:r>
      <w:r w:rsidR="00FD7BD2">
        <w:rPr>
          <w:rFonts w:ascii="Times New Roman" w:hAnsi="Times New Roman" w:cs="Times New Roman"/>
          <w:sz w:val="24"/>
          <w:szCs w:val="24"/>
          <w:lang w:val="en-US"/>
        </w:rPr>
        <w:t>demonstrations</w:t>
      </w:r>
      <w:r w:rsidRPr="006F5720">
        <w:rPr>
          <w:rFonts w:ascii="Times New Roman" w:hAnsi="Times New Roman" w:cs="Times New Roman"/>
          <w:sz w:val="24"/>
          <w:szCs w:val="24"/>
          <w:lang w:val="en-US"/>
        </w:rPr>
        <w:t xml:space="preserve"> started  to </w:t>
      </w:r>
      <w:r w:rsidR="00FD7BD2">
        <w:rPr>
          <w:rFonts w:ascii="Times New Roman" w:hAnsi="Times New Roman" w:cs="Times New Roman"/>
          <w:sz w:val="24"/>
          <w:szCs w:val="24"/>
          <w:lang w:val="en-US"/>
        </w:rPr>
        <w:t>prompt</w:t>
      </w:r>
      <w:r w:rsidRPr="006F5720">
        <w:rPr>
          <w:rFonts w:ascii="Times New Roman" w:hAnsi="Times New Roman" w:cs="Times New Roman"/>
          <w:sz w:val="24"/>
          <w:szCs w:val="24"/>
          <w:lang w:val="en-US"/>
        </w:rPr>
        <w:t xml:space="preserve"> the government to suspend the earlier decision </w:t>
      </w:r>
      <w:sdt>
        <w:sdtPr>
          <w:rPr>
            <w:rFonts w:ascii="Times New Roman" w:hAnsi="Times New Roman" w:cs="Times New Roman"/>
            <w:sz w:val="24"/>
            <w:szCs w:val="24"/>
            <w:lang w:val="en-US"/>
          </w:rPr>
          <w:id w:val="2064437763"/>
          <w:citation/>
        </w:sdtPr>
        <w:sdtContent>
          <w:r w:rsidRPr="006F5720">
            <w:rPr>
              <w:rFonts w:ascii="Times New Roman" w:hAnsi="Times New Roman" w:cs="Times New Roman"/>
              <w:sz w:val="24"/>
              <w:szCs w:val="24"/>
              <w:lang w:val="en-US"/>
            </w:rPr>
            <w:fldChar w:fldCharType="begin"/>
          </w:r>
          <w:r w:rsidRPr="006F5720">
            <w:rPr>
              <w:rFonts w:ascii="Times New Roman" w:hAnsi="Times New Roman" w:cs="Times New Roman"/>
              <w:sz w:val="24"/>
              <w:szCs w:val="24"/>
              <w:lang w:val="en-US"/>
            </w:rPr>
            <w:instrText xml:space="preserve"> CITATION Lef203 \l 1036 </w:instrText>
          </w:r>
          <w:r w:rsidRPr="006F5720">
            <w:rPr>
              <w:rFonts w:ascii="Times New Roman" w:hAnsi="Times New Roman" w:cs="Times New Roman"/>
              <w:sz w:val="24"/>
              <w:szCs w:val="24"/>
              <w:lang w:val="en-US"/>
            </w:rPr>
            <w:fldChar w:fldCharType="separate"/>
          </w:r>
          <w:r w:rsidRPr="006F5720">
            <w:rPr>
              <w:rFonts w:ascii="Times New Roman" w:hAnsi="Times New Roman" w:cs="Times New Roman"/>
              <w:noProof/>
              <w:sz w:val="24"/>
              <w:szCs w:val="24"/>
              <w:lang w:val="en-US"/>
            </w:rPr>
            <w:t>(Lefaso.net, 2020)</w:t>
          </w:r>
          <w:r w:rsidRPr="006F5720">
            <w:rPr>
              <w:rFonts w:ascii="Times New Roman" w:hAnsi="Times New Roman" w:cs="Times New Roman"/>
              <w:sz w:val="24"/>
              <w:szCs w:val="24"/>
              <w:lang w:val="en-US"/>
            </w:rPr>
            <w:fldChar w:fldCharType="end"/>
          </w:r>
        </w:sdtContent>
      </w:sdt>
      <w:r w:rsidRPr="006F5720">
        <w:rPr>
          <w:rFonts w:ascii="Times New Roman" w:hAnsi="Times New Roman" w:cs="Times New Roman"/>
          <w:sz w:val="24"/>
          <w:szCs w:val="24"/>
          <w:lang w:val="en-US"/>
        </w:rPr>
        <w:t xml:space="preserve">. As a response to that, the government allowed markets and shops to reopen </w:t>
      </w:r>
      <w:r w:rsidR="002105AE">
        <w:rPr>
          <w:rFonts w:ascii="Times New Roman" w:hAnsi="Times New Roman" w:cs="Times New Roman"/>
          <w:sz w:val="24"/>
          <w:szCs w:val="24"/>
          <w:lang w:val="en-US"/>
        </w:rPr>
        <w:t xml:space="preserve">weeks later, </w:t>
      </w:r>
      <w:r w:rsidRPr="006F5720">
        <w:rPr>
          <w:rFonts w:ascii="Times New Roman" w:hAnsi="Times New Roman" w:cs="Times New Roman"/>
          <w:sz w:val="24"/>
          <w:szCs w:val="24"/>
          <w:lang w:val="en-US"/>
        </w:rPr>
        <w:t xml:space="preserve">with the respect of some measures: disinfection of </w:t>
      </w:r>
      <w:r w:rsidR="00FD7BD2">
        <w:rPr>
          <w:rFonts w:ascii="Times New Roman" w:hAnsi="Times New Roman" w:cs="Times New Roman"/>
          <w:sz w:val="24"/>
          <w:szCs w:val="24"/>
          <w:lang w:val="en-US"/>
        </w:rPr>
        <w:t>all markets, reduction</w:t>
      </w:r>
      <w:r w:rsidRPr="006F5720">
        <w:rPr>
          <w:rFonts w:ascii="Times New Roman" w:hAnsi="Times New Roman" w:cs="Times New Roman"/>
          <w:sz w:val="24"/>
          <w:szCs w:val="24"/>
          <w:lang w:val="en-US"/>
        </w:rPr>
        <w:t xml:space="preserve"> of clients</w:t>
      </w:r>
      <w:r w:rsidR="00FD7BD2">
        <w:rPr>
          <w:rFonts w:ascii="Times New Roman" w:hAnsi="Times New Roman" w:cs="Times New Roman"/>
          <w:sz w:val="24"/>
          <w:szCs w:val="24"/>
          <w:lang w:val="en-US"/>
        </w:rPr>
        <w:t>’ number</w:t>
      </w:r>
      <w:r w:rsidRPr="006F5720">
        <w:rPr>
          <w:rFonts w:ascii="Times New Roman" w:hAnsi="Times New Roman" w:cs="Times New Roman"/>
          <w:sz w:val="24"/>
          <w:szCs w:val="24"/>
          <w:lang w:val="en-US"/>
        </w:rPr>
        <w:t xml:space="preserve">, </w:t>
      </w:r>
      <w:r w:rsidR="00FD7BD2">
        <w:rPr>
          <w:rFonts w:ascii="Times New Roman" w:hAnsi="Times New Roman" w:cs="Times New Roman"/>
          <w:sz w:val="24"/>
          <w:szCs w:val="24"/>
          <w:lang w:val="en-US"/>
        </w:rPr>
        <w:t>installation of hand-</w:t>
      </w:r>
      <w:r w:rsidRPr="006F5720">
        <w:rPr>
          <w:rFonts w:ascii="Times New Roman" w:hAnsi="Times New Roman" w:cs="Times New Roman"/>
          <w:sz w:val="24"/>
          <w:szCs w:val="24"/>
          <w:lang w:val="en-US"/>
        </w:rPr>
        <w:t xml:space="preserve">washing </w:t>
      </w:r>
      <w:r w:rsidR="00FD7BD2">
        <w:rPr>
          <w:rFonts w:ascii="Times New Roman" w:hAnsi="Times New Roman" w:cs="Times New Roman"/>
          <w:sz w:val="24"/>
          <w:szCs w:val="24"/>
          <w:lang w:val="en-US"/>
        </w:rPr>
        <w:t>equipment</w:t>
      </w:r>
      <w:r w:rsidRPr="006F5720">
        <w:rPr>
          <w:rFonts w:ascii="Times New Roman" w:hAnsi="Times New Roman" w:cs="Times New Roman"/>
          <w:sz w:val="24"/>
          <w:szCs w:val="24"/>
          <w:lang w:val="en-US"/>
        </w:rPr>
        <w:t xml:space="preserve"> in every shops, social distancing, mask wearing (</w:t>
      </w:r>
      <w:proofErr w:type="spellStart"/>
      <w:r w:rsidRPr="006F5720">
        <w:rPr>
          <w:rFonts w:ascii="Times New Roman" w:hAnsi="Times New Roman" w:cs="Times New Roman"/>
          <w:sz w:val="24"/>
          <w:szCs w:val="24"/>
          <w:lang w:val="en-US"/>
        </w:rPr>
        <w:t>Mairie</w:t>
      </w:r>
      <w:proofErr w:type="spellEnd"/>
      <w:r w:rsidRPr="006F5720">
        <w:rPr>
          <w:rFonts w:ascii="Times New Roman" w:hAnsi="Times New Roman" w:cs="Times New Roman"/>
          <w:sz w:val="24"/>
          <w:szCs w:val="24"/>
          <w:lang w:val="en-US"/>
        </w:rPr>
        <w:t xml:space="preserve"> de Ouagadougou, 2020). </w:t>
      </w:r>
    </w:p>
    <w:p w:rsidR="007030D9" w:rsidRPr="006F5720" w:rsidRDefault="007030D9" w:rsidP="00283974">
      <w:pPr>
        <w:spacing w:line="360" w:lineRule="auto"/>
        <w:jc w:val="both"/>
        <w:rPr>
          <w:rFonts w:ascii="Times New Roman" w:hAnsi="Times New Roman" w:cs="Times New Roman"/>
          <w:sz w:val="24"/>
          <w:szCs w:val="24"/>
          <w:lang w:val="en-US"/>
        </w:rPr>
      </w:pPr>
      <w:r w:rsidRPr="006F5720">
        <w:rPr>
          <w:rFonts w:ascii="Times New Roman" w:hAnsi="Times New Roman" w:cs="Times New Roman"/>
          <w:sz w:val="24"/>
          <w:szCs w:val="24"/>
          <w:lang w:val="en-US"/>
        </w:rPr>
        <w:lastRenderedPageBreak/>
        <w:t>The World Bank, in collaboration with the National Institute of Statistics and Demography conducted three rounds of telephone surveys to assess the impact of Covid-19</w:t>
      </w:r>
      <w:r w:rsidR="003842AF">
        <w:rPr>
          <w:rFonts w:ascii="Times New Roman" w:hAnsi="Times New Roman" w:cs="Times New Roman"/>
          <w:sz w:val="24"/>
          <w:szCs w:val="24"/>
          <w:lang w:val="en-US"/>
        </w:rPr>
        <w:t xml:space="preserve"> and these government decisions</w:t>
      </w:r>
      <w:r w:rsidRPr="006F5720">
        <w:rPr>
          <w:rFonts w:ascii="Times New Roman" w:hAnsi="Times New Roman" w:cs="Times New Roman"/>
          <w:sz w:val="24"/>
          <w:szCs w:val="24"/>
          <w:lang w:val="en-US"/>
        </w:rPr>
        <w:t xml:space="preserve"> on households’ access to food, basic services, employment, income, social protection and agriculture. According to the reports, there is an increase between the first and the third round, of the proportion of respondents who are employed. Hence, 75.1% of respondent were working in round 1 (June-July 2020) (The World Bank and INSD-a, 2020) against 89.4% in round 3 (September-October 2020) (The World Bank and INSD-c).</w:t>
      </w:r>
      <w:r w:rsidR="003842AF">
        <w:rPr>
          <w:rFonts w:ascii="Times New Roman" w:hAnsi="Times New Roman" w:cs="Times New Roman"/>
          <w:sz w:val="24"/>
          <w:szCs w:val="24"/>
          <w:lang w:val="en-US"/>
        </w:rPr>
        <w:t xml:space="preserve"> Suggesting that if the pandemic caused losses of employment in round 1, this effect has been mitigated with time. This telephone survey</w:t>
      </w:r>
      <w:r w:rsidRPr="006F5720">
        <w:rPr>
          <w:rFonts w:ascii="Times New Roman" w:hAnsi="Times New Roman" w:cs="Times New Roman"/>
          <w:sz w:val="24"/>
          <w:szCs w:val="24"/>
          <w:lang w:val="en-US"/>
        </w:rPr>
        <w:t xml:space="preserve"> give</w:t>
      </w:r>
      <w:r w:rsidR="003842AF">
        <w:rPr>
          <w:rFonts w:ascii="Times New Roman" w:hAnsi="Times New Roman" w:cs="Times New Roman"/>
          <w:sz w:val="24"/>
          <w:szCs w:val="24"/>
          <w:lang w:val="en-US"/>
        </w:rPr>
        <w:t>s</w:t>
      </w:r>
      <w:r w:rsidRPr="006F5720">
        <w:rPr>
          <w:rFonts w:ascii="Times New Roman" w:hAnsi="Times New Roman" w:cs="Times New Roman"/>
          <w:sz w:val="24"/>
          <w:szCs w:val="24"/>
          <w:lang w:val="en-US"/>
        </w:rPr>
        <w:t xml:space="preserve"> an idea of how Covid-19 affected people’s livelihood, however, </w:t>
      </w:r>
      <w:r w:rsidR="003842AF">
        <w:rPr>
          <w:rFonts w:ascii="Times New Roman" w:hAnsi="Times New Roman" w:cs="Times New Roman"/>
          <w:sz w:val="24"/>
          <w:szCs w:val="24"/>
          <w:lang w:val="en-US"/>
        </w:rPr>
        <w:t>its</w:t>
      </w:r>
      <w:r w:rsidRPr="006F5720">
        <w:rPr>
          <w:rFonts w:ascii="Times New Roman" w:hAnsi="Times New Roman" w:cs="Times New Roman"/>
          <w:sz w:val="24"/>
          <w:szCs w:val="24"/>
          <w:lang w:val="en-US"/>
        </w:rPr>
        <w:t xml:space="preserve"> nature excluded a large part of the population who do not have access to ICT items. </w:t>
      </w:r>
      <w:r w:rsidR="00FD7BD2">
        <w:rPr>
          <w:rFonts w:ascii="Times New Roman" w:hAnsi="Times New Roman" w:cs="Times New Roman"/>
          <w:sz w:val="24"/>
          <w:szCs w:val="24"/>
          <w:lang w:val="en-US"/>
        </w:rPr>
        <w:t xml:space="preserve">Moreover, no questions have been asked regarding migration and remittances. </w:t>
      </w:r>
      <w:r w:rsidRPr="006F5720">
        <w:rPr>
          <w:rFonts w:ascii="Times New Roman" w:hAnsi="Times New Roman" w:cs="Times New Roman"/>
          <w:sz w:val="24"/>
          <w:szCs w:val="24"/>
          <w:lang w:val="en-US"/>
        </w:rPr>
        <w:t xml:space="preserve">With this article, </w:t>
      </w:r>
      <w:r w:rsidR="00FD7BD2">
        <w:rPr>
          <w:rFonts w:ascii="Times New Roman" w:hAnsi="Times New Roman" w:cs="Times New Roman"/>
          <w:sz w:val="24"/>
          <w:szCs w:val="24"/>
          <w:lang w:val="en-US"/>
        </w:rPr>
        <w:t>we aim to participate to</w:t>
      </w:r>
      <w:r w:rsidRPr="006F5720">
        <w:rPr>
          <w:rFonts w:ascii="Times New Roman" w:hAnsi="Times New Roman" w:cs="Times New Roman"/>
          <w:sz w:val="24"/>
          <w:szCs w:val="24"/>
          <w:lang w:val="en-US"/>
        </w:rPr>
        <w:t xml:space="preserve"> the </w:t>
      </w:r>
      <w:r w:rsidR="00FD7BD2">
        <w:rPr>
          <w:rFonts w:ascii="Times New Roman" w:hAnsi="Times New Roman" w:cs="Times New Roman"/>
          <w:sz w:val="24"/>
          <w:szCs w:val="24"/>
          <w:lang w:val="en-US"/>
        </w:rPr>
        <w:t xml:space="preserve">analysis of the </w:t>
      </w:r>
      <w:r w:rsidRPr="006F5720">
        <w:rPr>
          <w:rFonts w:ascii="Times New Roman" w:hAnsi="Times New Roman" w:cs="Times New Roman"/>
          <w:sz w:val="24"/>
          <w:szCs w:val="24"/>
          <w:lang w:val="en-US"/>
        </w:rPr>
        <w:t xml:space="preserve">Covid-19 </w:t>
      </w:r>
      <w:r w:rsidR="00FD7BD2">
        <w:rPr>
          <w:rFonts w:ascii="Times New Roman" w:hAnsi="Times New Roman" w:cs="Times New Roman"/>
          <w:sz w:val="24"/>
          <w:szCs w:val="24"/>
          <w:lang w:val="en-US"/>
        </w:rPr>
        <w:t>implications for</w:t>
      </w:r>
      <w:r w:rsidRPr="006F5720">
        <w:rPr>
          <w:rFonts w:ascii="Times New Roman" w:hAnsi="Times New Roman" w:cs="Times New Roman"/>
          <w:sz w:val="24"/>
          <w:szCs w:val="24"/>
          <w:lang w:val="en-US"/>
        </w:rPr>
        <w:t xml:space="preserve"> Burkina Faso by using a survey conducted on the field nearly at the same time as the round 3 of the World Bank telephone survey. </w:t>
      </w:r>
      <w:r w:rsidR="00FD7BD2" w:rsidRPr="00FD7BD2">
        <w:rPr>
          <w:rFonts w:ascii="Times New Roman" w:hAnsi="Times New Roman" w:cs="Times New Roman"/>
          <w:sz w:val="24"/>
          <w:szCs w:val="24"/>
          <w:lang w:val="en-US"/>
        </w:rPr>
        <w:t>In this paper we focus on migration and remittances between Burkina Faso and Côte d'Ivoire in order to understand how this phenomenon may have affected household</w:t>
      </w:r>
      <w:r w:rsidR="00F721F0">
        <w:rPr>
          <w:rFonts w:ascii="Times New Roman" w:hAnsi="Times New Roman" w:cs="Times New Roman"/>
          <w:sz w:val="24"/>
          <w:szCs w:val="24"/>
          <w:lang w:val="en-US"/>
        </w:rPr>
        <w:t>s’ livelihood</w:t>
      </w:r>
      <w:r w:rsidR="00FD7BD2" w:rsidRPr="00FD7BD2">
        <w:rPr>
          <w:rFonts w:ascii="Times New Roman" w:hAnsi="Times New Roman" w:cs="Times New Roman"/>
          <w:sz w:val="24"/>
          <w:szCs w:val="24"/>
          <w:lang w:val="en-US"/>
        </w:rPr>
        <w:t>.</w:t>
      </w:r>
    </w:p>
    <w:p w:rsidR="00DA62C4" w:rsidRPr="006F5720" w:rsidRDefault="00BE2896" w:rsidP="00C46E19">
      <w:pPr>
        <w:pStyle w:val="Titre1"/>
        <w:rPr>
          <w:lang w:val="en-US"/>
        </w:rPr>
      </w:pPr>
      <w:r w:rsidRPr="006F5720">
        <w:rPr>
          <w:lang w:val="en-US"/>
        </w:rPr>
        <w:t xml:space="preserve">III. Methods </w:t>
      </w:r>
      <w:r w:rsidR="002B7A23">
        <w:rPr>
          <w:lang w:val="en-US"/>
        </w:rPr>
        <w:t>and results</w:t>
      </w:r>
    </w:p>
    <w:p w:rsidR="00BE2896" w:rsidRPr="006F5720" w:rsidRDefault="00BE2896" w:rsidP="00BE2896">
      <w:pPr>
        <w:rPr>
          <w:rFonts w:ascii="Times New Roman" w:hAnsi="Times New Roman" w:cs="Times New Roman"/>
          <w:sz w:val="24"/>
          <w:szCs w:val="24"/>
          <w:lang w:val="en-US"/>
        </w:rPr>
      </w:pPr>
    </w:p>
    <w:p w:rsidR="00BE2896" w:rsidRPr="006F5720" w:rsidRDefault="00BE2896" w:rsidP="00BE2896">
      <w:pPr>
        <w:pStyle w:val="Titre2"/>
        <w:rPr>
          <w:rFonts w:ascii="Times New Roman" w:hAnsi="Times New Roman" w:cs="Times New Roman"/>
          <w:sz w:val="24"/>
          <w:szCs w:val="24"/>
          <w:lang w:val="en-US"/>
        </w:rPr>
      </w:pPr>
      <w:r w:rsidRPr="006F5720">
        <w:rPr>
          <w:rFonts w:ascii="Times New Roman" w:hAnsi="Times New Roman" w:cs="Times New Roman"/>
          <w:sz w:val="24"/>
          <w:szCs w:val="24"/>
          <w:lang w:val="en-US"/>
        </w:rPr>
        <w:t xml:space="preserve">III.1 Data and descriptive statistics </w:t>
      </w:r>
    </w:p>
    <w:p w:rsidR="007030D9" w:rsidRPr="006F5720" w:rsidRDefault="007030D9" w:rsidP="007030D9">
      <w:pPr>
        <w:rPr>
          <w:rFonts w:ascii="Times New Roman" w:hAnsi="Times New Roman" w:cs="Times New Roman"/>
          <w:sz w:val="24"/>
          <w:szCs w:val="24"/>
          <w:lang w:val="en-US"/>
        </w:rPr>
      </w:pPr>
    </w:p>
    <w:p w:rsidR="001E2605" w:rsidRPr="006F5720" w:rsidRDefault="007030D9" w:rsidP="000D1A7C">
      <w:pPr>
        <w:spacing w:line="360" w:lineRule="auto"/>
        <w:jc w:val="both"/>
        <w:rPr>
          <w:rFonts w:ascii="Times New Roman" w:eastAsiaTheme="minorEastAsia" w:hAnsi="Times New Roman" w:cs="Times New Roman"/>
          <w:sz w:val="24"/>
          <w:szCs w:val="24"/>
          <w:lang w:val="en-US"/>
        </w:rPr>
      </w:pPr>
      <w:r w:rsidRPr="006F5720">
        <w:rPr>
          <w:rFonts w:ascii="Times New Roman" w:eastAsiaTheme="minorEastAsia" w:hAnsi="Times New Roman" w:cs="Times New Roman"/>
          <w:sz w:val="24"/>
          <w:szCs w:val="24"/>
          <w:lang w:val="en-US"/>
        </w:rPr>
        <w:t xml:space="preserve">The present work takes advantage of the latest migration survey conducted in Burkina Faso, under the MIDEQ (Migration for Development and Equality) south-south migration hub project funded by UKRI-GCRF (United Kingdom Research Innovation – Global Challenges Research Fund). Six corridors are studied in this research, within 12 countries. Burkina Faso shares a corridor with Ivory Coast, the historical destination of its migrant workers. </w:t>
      </w:r>
      <w:r w:rsidR="008758A3">
        <w:rPr>
          <w:rFonts w:ascii="Times New Roman" w:eastAsiaTheme="minorEastAsia" w:hAnsi="Times New Roman" w:cs="Times New Roman"/>
          <w:sz w:val="24"/>
          <w:szCs w:val="24"/>
          <w:lang w:val="en-US"/>
        </w:rPr>
        <w:t xml:space="preserve">The survey thus exclusively concerns international migration from Burkina Faso to Côte d’Ivoire. </w:t>
      </w:r>
      <w:r w:rsidRPr="006F5720">
        <w:rPr>
          <w:rFonts w:ascii="Times New Roman" w:eastAsiaTheme="minorEastAsia" w:hAnsi="Times New Roman" w:cs="Times New Roman"/>
          <w:sz w:val="24"/>
          <w:szCs w:val="24"/>
          <w:lang w:val="en-US"/>
        </w:rPr>
        <w:t>From the 24th of October to the end of November 2020, a quantitative fieldwork was conducted in 6 regions of the country namely the Centre-</w:t>
      </w:r>
      <w:proofErr w:type="spellStart"/>
      <w:r w:rsidRPr="006F5720">
        <w:rPr>
          <w:rFonts w:ascii="Times New Roman" w:eastAsiaTheme="minorEastAsia" w:hAnsi="Times New Roman" w:cs="Times New Roman"/>
          <w:sz w:val="24"/>
          <w:szCs w:val="24"/>
          <w:lang w:val="en-US"/>
        </w:rPr>
        <w:t>Ouest</w:t>
      </w:r>
      <w:proofErr w:type="spellEnd"/>
      <w:r w:rsidRPr="006F5720">
        <w:rPr>
          <w:rFonts w:ascii="Times New Roman" w:eastAsiaTheme="minorEastAsia" w:hAnsi="Times New Roman" w:cs="Times New Roman"/>
          <w:sz w:val="24"/>
          <w:szCs w:val="24"/>
          <w:lang w:val="en-US"/>
        </w:rPr>
        <w:t xml:space="preserve">, Centre Est, Plateau Central, </w:t>
      </w:r>
      <w:proofErr w:type="spellStart"/>
      <w:r w:rsidRPr="006F5720">
        <w:rPr>
          <w:rFonts w:ascii="Times New Roman" w:eastAsiaTheme="minorEastAsia" w:hAnsi="Times New Roman" w:cs="Times New Roman"/>
          <w:sz w:val="24"/>
          <w:szCs w:val="24"/>
          <w:lang w:val="en-US"/>
        </w:rPr>
        <w:t>Sud</w:t>
      </w:r>
      <w:proofErr w:type="spellEnd"/>
      <w:r w:rsidRPr="006F5720">
        <w:rPr>
          <w:rFonts w:ascii="Times New Roman" w:eastAsiaTheme="minorEastAsia" w:hAnsi="Times New Roman" w:cs="Times New Roman"/>
          <w:sz w:val="24"/>
          <w:szCs w:val="24"/>
          <w:lang w:val="en-US"/>
        </w:rPr>
        <w:t xml:space="preserve"> </w:t>
      </w:r>
      <w:proofErr w:type="spellStart"/>
      <w:r w:rsidRPr="006F5720">
        <w:rPr>
          <w:rFonts w:ascii="Times New Roman" w:eastAsiaTheme="minorEastAsia" w:hAnsi="Times New Roman" w:cs="Times New Roman"/>
          <w:sz w:val="24"/>
          <w:szCs w:val="24"/>
          <w:lang w:val="en-US"/>
        </w:rPr>
        <w:t>Ouest</w:t>
      </w:r>
      <w:proofErr w:type="spellEnd"/>
      <w:r w:rsidRPr="006F5720">
        <w:rPr>
          <w:rFonts w:ascii="Times New Roman" w:eastAsiaTheme="minorEastAsia" w:hAnsi="Times New Roman" w:cs="Times New Roman"/>
          <w:sz w:val="24"/>
          <w:szCs w:val="24"/>
          <w:lang w:val="en-US"/>
        </w:rPr>
        <w:t xml:space="preserve">, Centre (city of Ouagadougou), and </w:t>
      </w:r>
      <w:proofErr w:type="spellStart"/>
      <w:r w:rsidRPr="006F5720">
        <w:rPr>
          <w:rFonts w:ascii="Times New Roman" w:eastAsiaTheme="minorEastAsia" w:hAnsi="Times New Roman" w:cs="Times New Roman"/>
          <w:sz w:val="24"/>
          <w:szCs w:val="24"/>
          <w:lang w:val="en-US"/>
        </w:rPr>
        <w:t>Hauts</w:t>
      </w:r>
      <w:proofErr w:type="spellEnd"/>
      <w:r w:rsidRPr="006F5720">
        <w:rPr>
          <w:rFonts w:ascii="Times New Roman" w:eastAsiaTheme="minorEastAsia" w:hAnsi="Times New Roman" w:cs="Times New Roman"/>
          <w:sz w:val="24"/>
          <w:szCs w:val="24"/>
          <w:lang w:val="en-US"/>
        </w:rPr>
        <w:t xml:space="preserve"> </w:t>
      </w:r>
      <w:proofErr w:type="spellStart"/>
      <w:r w:rsidRPr="006F5720">
        <w:rPr>
          <w:rFonts w:ascii="Times New Roman" w:eastAsiaTheme="minorEastAsia" w:hAnsi="Times New Roman" w:cs="Times New Roman"/>
          <w:sz w:val="24"/>
          <w:szCs w:val="24"/>
          <w:lang w:val="en-US"/>
        </w:rPr>
        <w:t>Bassins</w:t>
      </w:r>
      <w:proofErr w:type="spellEnd"/>
      <w:r w:rsidRPr="006F5720">
        <w:rPr>
          <w:rFonts w:ascii="Times New Roman" w:eastAsiaTheme="minorEastAsia" w:hAnsi="Times New Roman" w:cs="Times New Roman"/>
          <w:sz w:val="24"/>
          <w:szCs w:val="24"/>
          <w:lang w:val="en-US"/>
        </w:rPr>
        <w:t xml:space="preserve"> (city of Bobo </w:t>
      </w:r>
      <w:proofErr w:type="spellStart"/>
      <w:r w:rsidRPr="006F5720">
        <w:rPr>
          <w:rFonts w:ascii="Times New Roman" w:eastAsiaTheme="minorEastAsia" w:hAnsi="Times New Roman" w:cs="Times New Roman"/>
          <w:sz w:val="24"/>
          <w:szCs w:val="24"/>
          <w:lang w:val="en-US"/>
        </w:rPr>
        <w:t>Dioulasso</w:t>
      </w:r>
      <w:proofErr w:type="spellEnd"/>
      <w:r w:rsidRPr="006F5720">
        <w:rPr>
          <w:rFonts w:ascii="Times New Roman" w:eastAsiaTheme="minorEastAsia" w:hAnsi="Times New Roman" w:cs="Times New Roman"/>
          <w:sz w:val="24"/>
          <w:szCs w:val="24"/>
          <w:lang w:val="en-US"/>
        </w:rPr>
        <w:t xml:space="preserve">). </w:t>
      </w:r>
      <w:r w:rsidR="00D34506">
        <w:rPr>
          <w:rFonts w:ascii="Times New Roman" w:eastAsiaTheme="minorEastAsia" w:hAnsi="Times New Roman" w:cs="Times New Roman"/>
          <w:sz w:val="24"/>
          <w:szCs w:val="24"/>
          <w:lang w:val="en-US"/>
        </w:rPr>
        <w:t xml:space="preserve">These regions where chosen for their concentration in international migration, and for security reasons. Burkina Faso has been battling with an unprecedented number of terrorist attacks since 2016. This growing insecurity made some regions inaccessible </w:t>
      </w:r>
      <w:r w:rsidR="00C07DDB">
        <w:rPr>
          <w:rFonts w:ascii="Times New Roman" w:eastAsiaTheme="minorEastAsia" w:hAnsi="Times New Roman" w:cs="Times New Roman"/>
          <w:sz w:val="24"/>
          <w:szCs w:val="24"/>
          <w:lang w:val="en-US"/>
        </w:rPr>
        <w:t xml:space="preserve">without a military protection. </w:t>
      </w:r>
      <w:r w:rsidR="00D34506">
        <w:rPr>
          <w:rFonts w:ascii="Times New Roman" w:eastAsiaTheme="minorEastAsia" w:hAnsi="Times New Roman" w:cs="Times New Roman"/>
          <w:sz w:val="24"/>
          <w:szCs w:val="24"/>
          <w:lang w:val="en-US"/>
        </w:rPr>
        <w:t xml:space="preserve"> </w:t>
      </w:r>
      <w:r w:rsidRPr="006F5720">
        <w:rPr>
          <w:rFonts w:ascii="Times New Roman" w:eastAsiaTheme="minorEastAsia" w:hAnsi="Times New Roman" w:cs="Times New Roman"/>
          <w:sz w:val="24"/>
          <w:szCs w:val="24"/>
          <w:lang w:val="en-US"/>
        </w:rPr>
        <w:t xml:space="preserve">Given the exceptional conditions </w:t>
      </w:r>
      <w:r w:rsidRPr="006F5720">
        <w:rPr>
          <w:rFonts w:ascii="Times New Roman" w:eastAsiaTheme="minorEastAsia" w:hAnsi="Times New Roman" w:cs="Times New Roman"/>
          <w:sz w:val="24"/>
          <w:szCs w:val="24"/>
          <w:lang w:val="en-US"/>
        </w:rPr>
        <w:lastRenderedPageBreak/>
        <w:t xml:space="preserve">we were in, some questions regarding Covid-19 and its implications on households’ livelihood </w:t>
      </w:r>
      <w:r w:rsidR="00DA112A" w:rsidRPr="006F5720">
        <w:rPr>
          <w:rFonts w:ascii="Times New Roman" w:eastAsiaTheme="minorEastAsia" w:hAnsi="Times New Roman" w:cs="Times New Roman"/>
          <w:sz w:val="24"/>
          <w:szCs w:val="24"/>
          <w:lang w:val="en-US"/>
        </w:rPr>
        <w:t>have been</w:t>
      </w:r>
      <w:r w:rsidRPr="006F5720">
        <w:rPr>
          <w:rFonts w:ascii="Times New Roman" w:eastAsiaTheme="minorEastAsia" w:hAnsi="Times New Roman" w:cs="Times New Roman"/>
          <w:sz w:val="24"/>
          <w:szCs w:val="24"/>
          <w:lang w:val="en-US"/>
        </w:rPr>
        <w:t xml:space="preserve"> included in the survey.</w:t>
      </w:r>
    </w:p>
    <w:p w:rsidR="000504B3" w:rsidRPr="006F5720" w:rsidRDefault="000504B3" w:rsidP="000D1A7C">
      <w:pPr>
        <w:spacing w:line="360" w:lineRule="auto"/>
        <w:jc w:val="both"/>
        <w:rPr>
          <w:rFonts w:ascii="Times New Roman" w:hAnsi="Times New Roman" w:cs="Times New Roman"/>
          <w:sz w:val="24"/>
          <w:szCs w:val="24"/>
          <w:lang w:val="en-CA"/>
        </w:rPr>
      </w:pPr>
      <w:r w:rsidRPr="006F5720">
        <w:rPr>
          <w:rFonts w:ascii="Times New Roman" w:hAnsi="Times New Roman" w:cs="Times New Roman"/>
          <w:sz w:val="24"/>
          <w:szCs w:val="24"/>
          <w:lang w:val="en-CA"/>
        </w:rPr>
        <w:t>Our dependent variable stems from the following question:</w:t>
      </w:r>
    </w:p>
    <w:p w:rsidR="000504B3" w:rsidRPr="006F5720" w:rsidRDefault="000504B3" w:rsidP="000D1A7C">
      <w:pPr>
        <w:spacing w:line="360" w:lineRule="auto"/>
        <w:jc w:val="center"/>
        <w:rPr>
          <w:rFonts w:ascii="Times New Roman" w:hAnsi="Times New Roman" w:cs="Times New Roman"/>
          <w:sz w:val="24"/>
          <w:szCs w:val="24"/>
          <w:lang w:val="en-CA"/>
        </w:rPr>
      </w:pPr>
      <w:r w:rsidRPr="006F5720">
        <w:rPr>
          <w:rFonts w:ascii="Times New Roman" w:hAnsi="Times New Roman" w:cs="Times New Roman"/>
          <w:sz w:val="24"/>
          <w:szCs w:val="24"/>
          <w:lang w:val="en-CA"/>
        </w:rPr>
        <w:t>“Did Covid-19 affect negatively (a little or a lot) your livelihood?”</w:t>
      </w:r>
    </w:p>
    <w:p w:rsidR="00BF464B" w:rsidRPr="006F5720" w:rsidRDefault="000504B3" w:rsidP="000D1A7C">
      <w:pPr>
        <w:spacing w:line="360" w:lineRule="auto"/>
        <w:jc w:val="both"/>
        <w:rPr>
          <w:rFonts w:ascii="Times New Roman" w:hAnsi="Times New Roman" w:cs="Times New Roman"/>
          <w:sz w:val="24"/>
          <w:szCs w:val="24"/>
          <w:lang w:val="en-CA"/>
        </w:rPr>
      </w:pPr>
      <w:r w:rsidRPr="006F5720">
        <w:rPr>
          <w:rFonts w:ascii="Times New Roman" w:hAnsi="Times New Roman" w:cs="Times New Roman"/>
          <w:sz w:val="24"/>
          <w:szCs w:val="24"/>
          <w:lang w:val="en-CA"/>
        </w:rPr>
        <w:t xml:space="preserve">Answers to this question have been recoded into a variable that take the value 1 if the household reports that its livelihood has been negatively affected and 0 otherwise. </w:t>
      </w:r>
    </w:p>
    <w:p w:rsidR="00382978" w:rsidRDefault="00382978" w:rsidP="000D1A7C">
      <w:pPr>
        <w:spacing w:line="360" w:lineRule="auto"/>
        <w:jc w:val="both"/>
        <w:rPr>
          <w:rFonts w:ascii="Times New Roman" w:hAnsi="Times New Roman" w:cs="Times New Roman"/>
          <w:sz w:val="24"/>
          <w:szCs w:val="24"/>
          <w:lang w:val="en-CA"/>
        </w:rPr>
      </w:pPr>
      <w:r w:rsidRPr="006F5720">
        <w:rPr>
          <w:rFonts w:ascii="Times New Roman" w:hAnsi="Times New Roman" w:cs="Times New Roman"/>
          <w:sz w:val="24"/>
          <w:szCs w:val="24"/>
          <w:lang w:val="en-CA"/>
        </w:rPr>
        <w:t xml:space="preserve">Our explanatory variable of interest regarding remittances is a variable that takes 1 if at least one migrant in the household has ever sent money back home before Covid-19. In the same way, the migration variable takes 1 if the household has at least one migrant in Ivory Coast, and 0 otherwise. </w:t>
      </w:r>
    </w:p>
    <w:p w:rsidR="00BF464B" w:rsidRPr="006F5720" w:rsidRDefault="00BF464B" w:rsidP="00BF464B">
      <w:pPr>
        <w:pStyle w:val="Lgende"/>
        <w:keepNext/>
        <w:rPr>
          <w:rFonts w:ascii="Times New Roman" w:hAnsi="Times New Roman" w:cs="Times New Roman"/>
          <w:i w:val="0"/>
          <w:color w:val="auto"/>
          <w:sz w:val="24"/>
          <w:szCs w:val="24"/>
        </w:rPr>
      </w:pPr>
      <w:bookmarkStart w:id="0" w:name="_Ref70415506"/>
      <w:bookmarkStart w:id="1" w:name="_Ref70415484"/>
      <w:r w:rsidRPr="006F5720">
        <w:rPr>
          <w:rFonts w:ascii="Times New Roman" w:hAnsi="Times New Roman" w:cs="Times New Roman"/>
          <w:i w:val="0"/>
          <w:color w:val="auto"/>
          <w:sz w:val="24"/>
          <w:szCs w:val="24"/>
          <w:u w:val="single"/>
        </w:rPr>
        <w:t xml:space="preserve">Table </w:t>
      </w:r>
      <w:r w:rsidRPr="006F5720">
        <w:rPr>
          <w:rFonts w:ascii="Times New Roman" w:hAnsi="Times New Roman" w:cs="Times New Roman"/>
          <w:i w:val="0"/>
          <w:color w:val="auto"/>
          <w:sz w:val="24"/>
          <w:szCs w:val="24"/>
          <w:u w:val="single"/>
        </w:rPr>
        <w:fldChar w:fldCharType="begin"/>
      </w:r>
      <w:r w:rsidRPr="006F5720">
        <w:rPr>
          <w:rFonts w:ascii="Times New Roman" w:hAnsi="Times New Roman" w:cs="Times New Roman"/>
          <w:i w:val="0"/>
          <w:color w:val="auto"/>
          <w:sz w:val="24"/>
          <w:szCs w:val="24"/>
          <w:u w:val="single"/>
        </w:rPr>
        <w:instrText xml:space="preserve"> SEQ Table \* ARABIC </w:instrText>
      </w:r>
      <w:r w:rsidRPr="006F5720">
        <w:rPr>
          <w:rFonts w:ascii="Times New Roman" w:hAnsi="Times New Roman" w:cs="Times New Roman"/>
          <w:i w:val="0"/>
          <w:color w:val="auto"/>
          <w:sz w:val="24"/>
          <w:szCs w:val="24"/>
          <w:u w:val="single"/>
        </w:rPr>
        <w:fldChar w:fldCharType="separate"/>
      </w:r>
      <w:r>
        <w:rPr>
          <w:rFonts w:ascii="Times New Roman" w:hAnsi="Times New Roman" w:cs="Times New Roman"/>
          <w:i w:val="0"/>
          <w:noProof/>
          <w:color w:val="auto"/>
          <w:sz w:val="24"/>
          <w:szCs w:val="24"/>
          <w:u w:val="single"/>
        </w:rPr>
        <w:t>1</w:t>
      </w:r>
      <w:r w:rsidRPr="006F5720">
        <w:rPr>
          <w:rFonts w:ascii="Times New Roman" w:hAnsi="Times New Roman" w:cs="Times New Roman"/>
          <w:i w:val="0"/>
          <w:color w:val="auto"/>
          <w:sz w:val="24"/>
          <w:szCs w:val="24"/>
          <w:u w:val="single"/>
        </w:rPr>
        <w:fldChar w:fldCharType="end"/>
      </w:r>
      <w:bookmarkEnd w:id="0"/>
      <w:r w:rsidRPr="006F5720">
        <w:rPr>
          <w:rFonts w:ascii="Times New Roman" w:hAnsi="Times New Roman" w:cs="Times New Roman"/>
          <w:i w:val="0"/>
          <w:color w:val="auto"/>
          <w:sz w:val="24"/>
          <w:szCs w:val="24"/>
        </w:rPr>
        <w:t> </w:t>
      </w:r>
      <w:bookmarkStart w:id="2" w:name="_Ref70415491"/>
      <w:r w:rsidRPr="006F5720">
        <w:rPr>
          <w:rFonts w:ascii="Times New Roman" w:hAnsi="Times New Roman" w:cs="Times New Roman"/>
          <w:i w:val="0"/>
          <w:color w:val="auto"/>
          <w:sz w:val="24"/>
          <w:szCs w:val="24"/>
        </w:rPr>
        <w:t>: Descriptive Statistics</w:t>
      </w:r>
      <w:bookmarkEnd w:id="1"/>
      <w:bookmarkEnd w:id="2"/>
    </w:p>
    <w:tbl>
      <w:tblPr>
        <w:tblW w:w="9498" w:type="dxa"/>
        <w:tblInd w:w="-5" w:type="dxa"/>
        <w:tblCellMar>
          <w:left w:w="70" w:type="dxa"/>
          <w:right w:w="70" w:type="dxa"/>
        </w:tblCellMar>
        <w:tblLook w:val="04A0" w:firstRow="1" w:lastRow="0" w:firstColumn="1" w:lastColumn="0" w:noHBand="0" w:noVBand="1"/>
      </w:tblPr>
      <w:tblGrid>
        <w:gridCol w:w="5524"/>
        <w:gridCol w:w="2273"/>
        <w:gridCol w:w="1701"/>
      </w:tblGrid>
      <w:tr w:rsidR="00BF464B" w:rsidRPr="00042C38" w:rsidTr="00EA696C">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b/>
                <w:bCs/>
                <w:color w:val="000000"/>
                <w:sz w:val="20"/>
                <w:szCs w:val="20"/>
                <w:lang w:val="en-CA" w:eastAsia="fr-FR"/>
              </w:rPr>
            </w:pPr>
            <w:bookmarkStart w:id="3" w:name="Table2"/>
            <w:bookmarkStart w:id="4" w:name="Table1"/>
            <w:r w:rsidRPr="00042C38">
              <w:rPr>
                <w:rFonts w:ascii="Times New Roman" w:eastAsia="Times New Roman" w:hAnsi="Times New Roman" w:cs="Times New Roman"/>
                <w:b/>
                <w:bCs/>
                <w:color w:val="000000"/>
                <w:sz w:val="20"/>
                <w:szCs w:val="20"/>
                <w:lang w:val="en-CA" w:eastAsia="fr-FR"/>
              </w:rPr>
              <w:t>Variables</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b/>
                <w:bCs/>
                <w:color w:val="000000"/>
                <w:sz w:val="20"/>
                <w:szCs w:val="20"/>
                <w:lang w:val="en-CA" w:eastAsia="fr-FR"/>
              </w:rPr>
            </w:pPr>
            <w:r w:rsidRPr="00042C38">
              <w:rPr>
                <w:rFonts w:ascii="Times New Roman" w:eastAsia="Times New Roman" w:hAnsi="Times New Roman" w:cs="Times New Roman"/>
                <w:b/>
                <w:bCs/>
                <w:color w:val="000000"/>
                <w:sz w:val="20"/>
                <w:szCs w:val="20"/>
                <w:lang w:val="en-CA" w:eastAsia="fr-FR"/>
              </w:rPr>
              <w:t>Mean / Frequency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b/>
                <w:bCs/>
                <w:color w:val="000000"/>
                <w:sz w:val="20"/>
                <w:szCs w:val="20"/>
                <w:lang w:val="en-CA" w:eastAsia="fr-FR"/>
              </w:rPr>
            </w:pPr>
            <w:r w:rsidRPr="00042C38">
              <w:rPr>
                <w:rFonts w:ascii="Times New Roman" w:eastAsia="Times New Roman" w:hAnsi="Times New Roman" w:cs="Times New Roman"/>
                <w:b/>
                <w:bCs/>
                <w:color w:val="000000"/>
                <w:sz w:val="20"/>
                <w:szCs w:val="20"/>
                <w:lang w:val="en-CA" w:eastAsia="fr-FR"/>
              </w:rPr>
              <w:t>SD</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sz w:val="20"/>
                <w:szCs w:val="20"/>
                <w:lang w:val="en-CA" w:eastAsia="fr-FR"/>
              </w:rPr>
            </w:pPr>
            <w:r w:rsidRPr="00042C38">
              <w:rPr>
                <w:rFonts w:ascii="Times New Roman" w:eastAsia="Times New Roman" w:hAnsi="Times New Roman" w:cs="Times New Roman"/>
                <w:sz w:val="20"/>
                <w:szCs w:val="20"/>
                <w:lang w:val="en-CA" w:eastAsia="fr-FR"/>
              </w:rPr>
              <w:t>Covid-19 affected negatively households’ livelihood</w:t>
            </w:r>
          </w:p>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p>
        </w:tc>
        <w:tc>
          <w:tcPr>
            <w:tcW w:w="2273"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sz w:val="20"/>
                <w:szCs w:val="20"/>
                <w:lang w:val="en-CA" w:eastAsia="fr-FR"/>
              </w:rPr>
              <w:t>41,67%</w:t>
            </w:r>
          </w:p>
        </w:tc>
        <w:tc>
          <w:tcPr>
            <w:tcW w:w="1701"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Household Head's (HHH) Occupation is agriculture (1= Yes; 0= Other occupation)</w:t>
            </w:r>
          </w:p>
        </w:tc>
        <w:tc>
          <w:tcPr>
            <w:tcW w:w="2273" w:type="dxa"/>
            <w:tcBorders>
              <w:top w:val="nil"/>
              <w:left w:val="nil"/>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87.4%</w:t>
            </w:r>
          </w:p>
        </w:tc>
        <w:tc>
          <w:tcPr>
            <w:tcW w:w="1701" w:type="dxa"/>
            <w:tcBorders>
              <w:top w:val="nil"/>
              <w:left w:val="nil"/>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Household Head's Occupation is Trade (1= Yes; 0= Other occupation)</w:t>
            </w:r>
          </w:p>
        </w:tc>
        <w:tc>
          <w:tcPr>
            <w:tcW w:w="2273"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4.1%</w:t>
            </w:r>
          </w:p>
        </w:tc>
        <w:tc>
          <w:tcPr>
            <w:tcW w:w="1701"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Household Head's Occupation is in the informal sector  (1= Yes; 0 = Other Occupation)</w:t>
            </w:r>
          </w:p>
        </w:tc>
        <w:tc>
          <w:tcPr>
            <w:tcW w:w="2273"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4.5%</w:t>
            </w:r>
          </w:p>
        </w:tc>
        <w:tc>
          <w:tcPr>
            <w:tcW w:w="1701"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Household Head's Occupation is in the public or private service (1= Yes; 0= Other occupation)</w:t>
            </w:r>
          </w:p>
        </w:tc>
        <w:tc>
          <w:tcPr>
            <w:tcW w:w="2273"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3%</w:t>
            </w:r>
          </w:p>
        </w:tc>
        <w:tc>
          <w:tcPr>
            <w:tcW w:w="1701"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Respondent’s gender = Female</w:t>
            </w:r>
          </w:p>
        </w:tc>
        <w:tc>
          <w:tcPr>
            <w:tcW w:w="2273"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31%</w:t>
            </w:r>
          </w:p>
        </w:tc>
        <w:tc>
          <w:tcPr>
            <w:tcW w:w="1701"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Household's monthly income &lt;40.000 FCFA</w:t>
            </w:r>
          </w:p>
        </w:tc>
        <w:tc>
          <w:tcPr>
            <w:tcW w:w="2273"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61.4%</w:t>
            </w:r>
          </w:p>
        </w:tc>
        <w:tc>
          <w:tcPr>
            <w:tcW w:w="1701"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 xml:space="preserve"> -</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Household has a migrant in Ivory Coast</w:t>
            </w:r>
          </w:p>
        </w:tc>
        <w:tc>
          <w:tcPr>
            <w:tcW w:w="2273"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57%</w:t>
            </w:r>
          </w:p>
        </w:tc>
        <w:tc>
          <w:tcPr>
            <w:tcW w:w="1701"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 xml:space="preserve">Household size </w:t>
            </w:r>
          </w:p>
        </w:tc>
        <w:tc>
          <w:tcPr>
            <w:tcW w:w="2273"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8.07</w:t>
            </w:r>
          </w:p>
        </w:tc>
        <w:tc>
          <w:tcPr>
            <w:tcW w:w="1701"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5.46</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000000" w:fill="FFFFFF"/>
            <w:noWrap/>
            <w:vAlign w:val="bottom"/>
            <w:hideMark/>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Household receive remittances from migrant in Ivory Coast (Yes= 1, No= 0)</w:t>
            </w:r>
          </w:p>
        </w:tc>
        <w:tc>
          <w:tcPr>
            <w:tcW w:w="2273"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25%</w:t>
            </w:r>
          </w:p>
        </w:tc>
        <w:tc>
          <w:tcPr>
            <w:tcW w:w="1701"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Respondent is HHH</w:t>
            </w:r>
          </w:p>
        </w:tc>
        <w:tc>
          <w:tcPr>
            <w:tcW w:w="2273"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47.2%</w:t>
            </w:r>
          </w:p>
        </w:tc>
        <w:tc>
          <w:tcPr>
            <w:tcW w:w="1701"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Strata 1</w:t>
            </w:r>
          </w:p>
        </w:tc>
        <w:tc>
          <w:tcPr>
            <w:tcW w:w="2273" w:type="dxa"/>
            <w:tcBorders>
              <w:top w:val="nil"/>
              <w:left w:val="nil"/>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6.8%</w:t>
            </w:r>
          </w:p>
        </w:tc>
        <w:tc>
          <w:tcPr>
            <w:tcW w:w="1701" w:type="dxa"/>
            <w:tcBorders>
              <w:top w:val="nil"/>
              <w:left w:val="nil"/>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Strata 2</w:t>
            </w:r>
          </w:p>
        </w:tc>
        <w:tc>
          <w:tcPr>
            <w:tcW w:w="2273" w:type="dxa"/>
            <w:tcBorders>
              <w:top w:val="nil"/>
              <w:left w:val="nil"/>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3.5%</w:t>
            </w:r>
          </w:p>
        </w:tc>
        <w:tc>
          <w:tcPr>
            <w:tcW w:w="1701" w:type="dxa"/>
            <w:tcBorders>
              <w:top w:val="nil"/>
              <w:left w:val="nil"/>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Strata 3</w:t>
            </w:r>
          </w:p>
        </w:tc>
        <w:tc>
          <w:tcPr>
            <w:tcW w:w="2273" w:type="dxa"/>
            <w:tcBorders>
              <w:top w:val="nil"/>
              <w:left w:val="nil"/>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89.6%</w:t>
            </w:r>
          </w:p>
        </w:tc>
        <w:tc>
          <w:tcPr>
            <w:tcW w:w="1701" w:type="dxa"/>
            <w:tcBorders>
              <w:top w:val="nil"/>
              <w:left w:val="nil"/>
              <w:bottom w:val="single" w:sz="4" w:space="0" w:color="auto"/>
              <w:right w:val="single" w:sz="4" w:space="0" w:color="auto"/>
            </w:tcBorders>
            <w:shd w:val="clear" w:color="auto" w:fill="auto"/>
            <w:noWrap/>
            <w:vAlign w:val="bottom"/>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r w:rsidR="00BF464B" w:rsidRPr="00042C38" w:rsidTr="00EA696C">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Household is in a rural area</w:t>
            </w:r>
          </w:p>
        </w:tc>
        <w:tc>
          <w:tcPr>
            <w:tcW w:w="2273"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89.6%</w:t>
            </w:r>
          </w:p>
        </w:tc>
        <w:tc>
          <w:tcPr>
            <w:tcW w:w="1701" w:type="dxa"/>
            <w:tcBorders>
              <w:top w:val="nil"/>
              <w:left w:val="nil"/>
              <w:bottom w:val="single" w:sz="4" w:space="0" w:color="auto"/>
              <w:right w:val="single" w:sz="4" w:space="0" w:color="auto"/>
            </w:tcBorders>
            <w:shd w:val="clear" w:color="auto" w:fill="auto"/>
            <w:noWrap/>
            <w:vAlign w:val="bottom"/>
            <w:hideMark/>
          </w:tcPr>
          <w:p w:rsidR="00BF464B" w:rsidRPr="00042C38" w:rsidRDefault="00BF464B" w:rsidP="00EA696C">
            <w:pPr>
              <w:spacing w:after="0" w:line="240" w:lineRule="auto"/>
              <w:jc w:val="center"/>
              <w:rPr>
                <w:rFonts w:ascii="Times New Roman" w:eastAsia="Times New Roman" w:hAnsi="Times New Roman" w:cs="Times New Roman"/>
                <w:color w:val="000000"/>
                <w:sz w:val="20"/>
                <w:szCs w:val="20"/>
                <w:lang w:val="en-CA" w:eastAsia="fr-FR"/>
              </w:rPr>
            </w:pPr>
            <w:r w:rsidRPr="00042C38">
              <w:rPr>
                <w:rFonts w:ascii="Times New Roman" w:eastAsia="Times New Roman" w:hAnsi="Times New Roman" w:cs="Times New Roman"/>
                <w:color w:val="000000"/>
                <w:sz w:val="20"/>
                <w:szCs w:val="20"/>
                <w:lang w:val="en-CA" w:eastAsia="fr-FR"/>
              </w:rPr>
              <w:t>-</w:t>
            </w:r>
          </w:p>
        </w:tc>
      </w:tr>
    </w:tbl>
    <w:bookmarkEnd w:id="3"/>
    <w:bookmarkEnd w:id="4"/>
    <w:p w:rsidR="00BF464B" w:rsidRPr="006F5720" w:rsidRDefault="00BF464B" w:rsidP="00BF464B">
      <w:pPr>
        <w:spacing w:line="276" w:lineRule="auto"/>
        <w:jc w:val="both"/>
        <w:rPr>
          <w:rFonts w:ascii="Times New Roman" w:hAnsi="Times New Roman" w:cs="Times New Roman"/>
          <w:sz w:val="24"/>
          <w:szCs w:val="24"/>
          <w:lang w:val="en-US"/>
        </w:rPr>
      </w:pPr>
      <w:r w:rsidRPr="006F5720">
        <w:rPr>
          <w:rFonts w:ascii="Times New Roman" w:hAnsi="Times New Roman" w:cs="Times New Roman"/>
          <w:sz w:val="24"/>
          <w:szCs w:val="24"/>
          <w:u w:val="single"/>
          <w:lang w:val="en-US"/>
        </w:rPr>
        <w:t>Notes:</w:t>
      </w:r>
      <w:r w:rsidRPr="006F5720">
        <w:rPr>
          <w:rFonts w:ascii="Times New Roman" w:hAnsi="Times New Roman" w:cs="Times New Roman"/>
          <w:sz w:val="24"/>
          <w:szCs w:val="24"/>
          <w:lang w:val="en-US"/>
        </w:rPr>
        <w:t xml:space="preserve"> Sampling weights included </w:t>
      </w:r>
      <w:r w:rsidRPr="006F5720">
        <w:rPr>
          <w:rFonts w:ascii="Times New Roman" w:hAnsi="Times New Roman" w:cs="Times New Roman"/>
          <w:sz w:val="24"/>
          <w:szCs w:val="24"/>
          <w:lang w:val="en-US"/>
        </w:rPr>
        <w:br/>
      </w:r>
      <w:r w:rsidRPr="006F5720">
        <w:rPr>
          <w:rFonts w:ascii="Times New Roman" w:hAnsi="Times New Roman" w:cs="Times New Roman"/>
          <w:sz w:val="24"/>
          <w:szCs w:val="24"/>
          <w:u w:val="single"/>
          <w:lang w:val="en-US"/>
        </w:rPr>
        <w:t>Source:</w:t>
      </w:r>
      <w:r w:rsidRPr="006F5720">
        <w:rPr>
          <w:rFonts w:ascii="Times New Roman" w:hAnsi="Times New Roman" w:cs="Times New Roman"/>
          <w:sz w:val="24"/>
          <w:szCs w:val="24"/>
          <w:lang w:val="en-US"/>
        </w:rPr>
        <w:t xml:space="preserve"> Burkina Faso’s MIDEQ survey and author’s calculations</w:t>
      </w:r>
    </w:p>
    <w:p w:rsidR="00BF464B" w:rsidRPr="00BF464B" w:rsidRDefault="00BF464B" w:rsidP="000D1A7C">
      <w:pPr>
        <w:spacing w:line="360" w:lineRule="auto"/>
        <w:jc w:val="both"/>
        <w:rPr>
          <w:rFonts w:ascii="Times New Roman" w:hAnsi="Times New Roman" w:cs="Times New Roman"/>
          <w:sz w:val="24"/>
          <w:szCs w:val="24"/>
          <w:lang w:val="en-US"/>
        </w:rPr>
      </w:pPr>
    </w:p>
    <w:p w:rsidR="00080271" w:rsidRPr="00BF464B" w:rsidRDefault="001E2605" w:rsidP="00847E06">
      <w:pPr>
        <w:spacing w:line="360" w:lineRule="auto"/>
        <w:jc w:val="both"/>
        <w:rPr>
          <w:rFonts w:ascii="Times New Roman" w:eastAsiaTheme="minorEastAsia" w:hAnsi="Times New Roman" w:cs="Times New Roman"/>
          <w:sz w:val="24"/>
          <w:szCs w:val="24"/>
          <w:lang w:val="en-US"/>
        </w:rPr>
      </w:pPr>
      <w:r w:rsidRPr="006F5720">
        <w:rPr>
          <w:rFonts w:ascii="Times New Roman" w:eastAsiaTheme="minorEastAsia" w:hAnsi="Times New Roman" w:cs="Times New Roman"/>
          <w:sz w:val="24"/>
          <w:szCs w:val="24"/>
          <w:lang w:val="en-US"/>
        </w:rPr>
        <w:t>Descrip</w:t>
      </w:r>
      <w:r w:rsidR="00777254">
        <w:rPr>
          <w:rFonts w:ascii="Times New Roman" w:eastAsiaTheme="minorEastAsia" w:hAnsi="Times New Roman" w:cs="Times New Roman"/>
          <w:sz w:val="24"/>
          <w:szCs w:val="24"/>
          <w:lang w:val="en-US"/>
        </w:rPr>
        <w:t xml:space="preserve">tive statistics </w:t>
      </w:r>
      <w:r w:rsidRPr="006F5720">
        <w:rPr>
          <w:rFonts w:ascii="Times New Roman" w:eastAsiaTheme="minorEastAsia" w:hAnsi="Times New Roman" w:cs="Times New Roman"/>
          <w:sz w:val="24"/>
          <w:szCs w:val="24"/>
          <w:lang w:val="en-US"/>
        </w:rPr>
        <w:t>in</w:t>
      </w:r>
      <w:r w:rsidR="00C20F8B" w:rsidRPr="006F5720">
        <w:rPr>
          <w:rFonts w:ascii="Times New Roman" w:eastAsiaTheme="minorEastAsia" w:hAnsi="Times New Roman" w:cs="Times New Roman"/>
          <w:sz w:val="24"/>
          <w:szCs w:val="24"/>
          <w:lang w:val="en-US"/>
        </w:rPr>
        <w:t xml:space="preserve"> </w:t>
      </w:r>
      <w:r w:rsidR="00C20F8B" w:rsidRPr="006F5720">
        <w:rPr>
          <w:rFonts w:ascii="Times New Roman" w:eastAsiaTheme="minorEastAsia" w:hAnsi="Times New Roman" w:cs="Times New Roman"/>
          <w:sz w:val="24"/>
          <w:szCs w:val="24"/>
          <w:lang w:val="en-US"/>
        </w:rPr>
        <w:fldChar w:fldCharType="begin"/>
      </w:r>
      <w:r w:rsidR="00C20F8B" w:rsidRPr="006F5720">
        <w:rPr>
          <w:rFonts w:ascii="Times New Roman" w:eastAsiaTheme="minorEastAsia" w:hAnsi="Times New Roman" w:cs="Times New Roman"/>
          <w:sz w:val="24"/>
          <w:szCs w:val="24"/>
          <w:lang w:val="en-US"/>
        </w:rPr>
        <w:instrText xml:space="preserve"> REF _Ref70415506 \h </w:instrText>
      </w:r>
      <w:r w:rsidR="006F5720" w:rsidRPr="006F5720">
        <w:rPr>
          <w:rFonts w:ascii="Times New Roman" w:eastAsiaTheme="minorEastAsia" w:hAnsi="Times New Roman" w:cs="Times New Roman"/>
          <w:sz w:val="24"/>
          <w:szCs w:val="24"/>
          <w:lang w:val="en-US"/>
        </w:rPr>
        <w:instrText xml:space="preserve"> \* MERGEFORMAT </w:instrText>
      </w:r>
      <w:r w:rsidR="00C20F8B" w:rsidRPr="006F5720">
        <w:rPr>
          <w:rFonts w:ascii="Times New Roman" w:eastAsiaTheme="minorEastAsia" w:hAnsi="Times New Roman" w:cs="Times New Roman"/>
          <w:sz w:val="24"/>
          <w:szCs w:val="24"/>
          <w:lang w:val="en-US"/>
        </w:rPr>
      </w:r>
      <w:r w:rsidR="00C20F8B" w:rsidRPr="006F5720">
        <w:rPr>
          <w:rFonts w:ascii="Times New Roman" w:eastAsiaTheme="minorEastAsia" w:hAnsi="Times New Roman" w:cs="Times New Roman"/>
          <w:sz w:val="24"/>
          <w:szCs w:val="24"/>
          <w:lang w:val="en-US"/>
        </w:rPr>
        <w:fldChar w:fldCharType="separate"/>
      </w:r>
      <w:r w:rsidR="00C20F8B" w:rsidRPr="006F5720">
        <w:rPr>
          <w:rFonts w:ascii="Times New Roman" w:hAnsi="Times New Roman" w:cs="Times New Roman"/>
          <w:i/>
          <w:sz w:val="24"/>
          <w:szCs w:val="24"/>
          <w:lang w:val="en-US"/>
        </w:rPr>
        <w:t xml:space="preserve">Table </w:t>
      </w:r>
      <w:r w:rsidR="00C20F8B" w:rsidRPr="006F5720">
        <w:rPr>
          <w:rFonts w:ascii="Times New Roman" w:hAnsi="Times New Roman" w:cs="Times New Roman"/>
          <w:i/>
          <w:noProof/>
          <w:sz w:val="24"/>
          <w:szCs w:val="24"/>
          <w:lang w:val="en-US"/>
        </w:rPr>
        <w:t>1</w:t>
      </w:r>
      <w:r w:rsidR="00C20F8B" w:rsidRPr="006F5720">
        <w:rPr>
          <w:rFonts w:ascii="Times New Roman" w:eastAsiaTheme="minorEastAsia" w:hAnsi="Times New Roman" w:cs="Times New Roman"/>
          <w:sz w:val="24"/>
          <w:szCs w:val="24"/>
          <w:lang w:val="en-US"/>
        </w:rPr>
        <w:fldChar w:fldCharType="end"/>
      </w:r>
      <w:r w:rsidR="009C4B6A">
        <w:rPr>
          <w:rFonts w:ascii="Times New Roman" w:eastAsiaTheme="minorEastAsia" w:hAnsi="Times New Roman" w:cs="Times New Roman"/>
          <w:sz w:val="24"/>
          <w:szCs w:val="24"/>
          <w:lang w:val="en-US"/>
        </w:rPr>
        <w:t xml:space="preserve"> present other explanatory variables mainly inspired by the literature on </w:t>
      </w:r>
      <w:proofErr w:type="spellStart"/>
      <w:r w:rsidR="009C4B6A">
        <w:rPr>
          <w:rFonts w:ascii="Times New Roman" w:eastAsiaTheme="minorEastAsia" w:hAnsi="Times New Roman" w:cs="Times New Roman"/>
          <w:sz w:val="24"/>
          <w:szCs w:val="24"/>
          <w:lang w:val="en-US"/>
        </w:rPr>
        <w:t>Covid</w:t>
      </w:r>
      <w:proofErr w:type="spellEnd"/>
      <w:r w:rsidR="009C4B6A">
        <w:rPr>
          <w:rFonts w:ascii="Times New Roman" w:eastAsiaTheme="minorEastAsia" w:hAnsi="Times New Roman" w:cs="Times New Roman"/>
          <w:sz w:val="24"/>
          <w:szCs w:val="24"/>
          <w:lang w:val="en-US"/>
        </w:rPr>
        <w:t>- 19 and its effects (</w:t>
      </w:r>
      <w:proofErr w:type="spellStart"/>
      <w:r w:rsidR="009C4B6A">
        <w:rPr>
          <w:rFonts w:ascii="Times New Roman" w:eastAsiaTheme="minorEastAsia" w:hAnsi="Times New Roman" w:cs="Times New Roman"/>
          <w:sz w:val="24"/>
          <w:szCs w:val="24"/>
          <w:lang w:val="en-US"/>
        </w:rPr>
        <w:t>Kansiime</w:t>
      </w:r>
      <w:proofErr w:type="spellEnd"/>
      <w:r w:rsidR="009C4B6A">
        <w:rPr>
          <w:rFonts w:ascii="Times New Roman" w:eastAsiaTheme="minorEastAsia" w:hAnsi="Times New Roman" w:cs="Times New Roman"/>
          <w:sz w:val="24"/>
          <w:szCs w:val="24"/>
          <w:lang w:val="en-US"/>
        </w:rPr>
        <w:t xml:space="preserve"> &amp; al., 2021). </w:t>
      </w:r>
      <w:r w:rsidRPr="006F5720">
        <w:rPr>
          <w:rFonts w:ascii="Times New Roman" w:eastAsiaTheme="minorEastAsia" w:hAnsi="Times New Roman" w:cs="Times New Roman"/>
          <w:sz w:val="24"/>
          <w:szCs w:val="24"/>
          <w:lang w:val="en-US"/>
        </w:rPr>
        <w:t>For our dependent variable, we can notice</w:t>
      </w:r>
      <w:r w:rsidR="00DA112A" w:rsidRPr="006F5720">
        <w:rPr>
          <w:rFonts w:ascii="Times New Roman" w:eastAsiaTheme="minorEastAsia" w:hAnsi="Times New Roman" w:cs="Times New Roman"/>
          <w:sz w:val="24"/>
          <w:szCs w:val="24"/>
          <w:lang w:val="en-US"/>
        </w:rPr>
        <w:t xml:space="preserve"> </w:t>
      </w:r>
      <w:r w:rsidR="007030D9" w:rsidRPr="006F5720">
        <w:rPr>
          <w:rFonts w:ascii="Times New Roman" w:eastAsiaTheme="minorEastAsia" w:hAnsi="Times New Roman" w:cs="Times New Roman"/>
          <w:sz w:val="24"/>
          <w:szCs w:val="24"/>
          <w:lang w:val="en-US"/>
        </w:rPr>
        <w:t>that</w:t>
      </w:r>
      <w:r w:rsidR="00DA112A" w:rsidRPr="006F5720">
        <w:rPr>
          <w:rFonts w:ascii="Times New Roman" w:eastAsiaTheme="minorEastAsia" w:hAnsi="Times New Roman" w:cs="Times New Roman"/>
          <w:sz w:val="24"/>
          <w:szCs w:val="24"/>
          <w:lang w:val="en-US"/>
        </w:rPr>
        <w:t xml:space="preserve"> only</w:t>
      </w:r>
      <w:r w:rsidR="007030D9" w:rsidRPr="006F5720">
        <w:rPr>
          <w:rFonts w:ascii="Times New Roman" w:eastAsiaTheme="minorEastAsia" w:hAnsi="Times New Roman" w:cs="Times New Roman"/>
          <w:sz w:val="24"/>
          <w:szCs w:val="24"/>
          <w:lang w:val="en-US"/>
        </w:rPr>
        <w:t xml:space="preserve"> 41.67% of the respondents stated </w:t>
      </w:r>
      <w:r w:rsidR="002C7162" w:rsidRPr="006F5720">
        <w:rPr>
          <w:rFonts w:ascii="Times New Roman" w:eastAsiaTheme="minorEastAsia" w:hAnsi="Times New Roman" w:cs="Times New Roman"/>
          <w:sz w:val="24"/>
          <w:szCs w:val="24"/>
          <w:lang w:val="en-US"/>
        </w:rPr>
        <w:t xml:space="preserve">that their livelihood has been negatively </w:t>
      </w:r>
      <w:r w:rsidR="007030D9" w:rsidRPr="006F5720">
        <w:rPr>
          <w:rFonts w:ascii="Times New Roman" w:eastAsiaTheme="minorEastAsia" w:hAnsi="Times New Roman" w:cs="Times New Roman"/>
          <w:sz w:val="24"/>
          <w:szCs w:val="24"/>
          <w:lang w:val="en-US"/>
        </w:rPr>
        <w:lastRenderedPageBreak/>
        <w:t>impacted by the pandem</w:t>
      </w:r>
      <w:r w:rsidR="00307D2D" w:rsidRPr="006F5720">
        <w:rPr>
          <w:rFonts w:ascii="Times New Roman" w:eastAsiaTheme="minorEastAsia" w:hAnsi="Times New Roman" w:cs="Times New Roman"/>
          <w:sz w:val="24"/>
          <w:szCs w:val="24"/>
          <w:lang w:val="en-US"/>
        </w:rPr>
        <w:t>ic</w:t>
      </w:r>
      <w:r w:rsidR="007030D9" w:rsidRPr="006F5720">
        <w:rPr>
          <w:rFonts w:ascii="Times New Roman" w:eastAsiaTheme="minorEastAsia" w:hAnsi="Times New Roman" w:cs="Times New Roman"/>
          <w:sz w:val="24"/>
          <w:szCs w:val="24"/>
          <w:lang w:val="en-US"/>
        </w:rPr>
        <w:t>.</w:t>
      </w:r>
      <w:r w:rsidRPr="006F5720">
        <w:rPr>
          <w:rFonts w:ascii="Times New Roman" w:eastAsiaTheme="minorEastAsia" w:hAnsi="Times New Roman" w:cs="Times New Roman"/>
          <w:sz w:val="24"/>
          <w:szCs w:val="24"/>
          <w:lang w:val="en-US"/>
        </w:rPr>
        <w:t xml:space="preserve"> </w:t>
      </w:r>
      <w:r w:rsidR="002C7162" w:rsidRPr="006F5720">
        <w:rPr>
          <w:rFonts w:ascii="Times New Roman" w:hAnsi="Times New Roman" w:cs="Times New Roman"/>
          <w:sz w:val="24"/>
          <w:szCs w:val="24"/>
          <w:lang w:val="en-CA"/>
        </w:rPr>
        <w:t xml:space="preserve">Regarding our interest variable, </w:t>
      </w:r>
      <w:r w:rsidR="00AF3AB7" w:rsidRPr="006F5720">
        <w:rPr>
          <w:rFonts w:ascii="Times New Roman" w:hAnsi="Times New Roman" w:cs="Times New Roman"/>
          <w:sz w:val="24"/>
          <w:szCs w:val="24"/>
          <w:lang w:val="en-CA"/>
        </w:rPr>
        <w:t xml:space="preserve">descriptive statistics show that 25% of the households are remittances recipients. These remittances are solely sent from Ivory Coast by former household members. Regarding these former members, descriptive analysis show that 57% of the households have at least one migrant in Côte d’Ivoire. </w:t>
      </w:r>
      <w:r w:rsidR="00DA112A" w:rsidRPr="006F5720">
        <w:rPr>
          <w:rFonts w:ascii="Times New Roman" w:hAnsi="Times New Roman" w:cs="Times New Roman"/>
          <w:sz w:val="24"/>
          <w:szCs w:val="24"/>
          <w:lang w:val="en-CA"/>
        </w:rPr>
        <w:t xml:space="preserve">We can note here that even though more than half of the households surveyed here have at least one migrant in Côte d’Ivoire, only a quarter of them receive remittances. Other explanatory variables presented in </w:t>
      </w:r>
      <w:r w:rsidR="00B11043" w:rsidRPr="006F5720">
        <w:rPr>
          <w:rFonts w:ascii="Times New Roman" w:hAnsi="Times New Roman" w:cs="Times New Roman"/>
          <w:sz w:val="24"/>
          <w:szCs w:val="24"/>
          <w:lang w:val="en-CA"/>
        </w:rPr>
        <w:fldChar w:fldCharType="begin"/>
      </w:r>
      <w:r w:rsidR="00B11043" w:rsidRPr="006F5720">
        <w:rPr>
          <w:rFonts w:ascii="Times New Roman" w:hAnsi="Times New Roman" w:cs="Times New Roman"/>
          <w:sz w:val="24"/>
          <w:szCs w:val="24"/>
          <w:lang w:val="en-CA"/>
        </w:rPr>
        <w:instrText xml:space="preserve"> REF _Ref70415506 \h </w:instrText>
      </w:r>
      <w:r w:rsidR="006F5720" w:rsidRPr="006F5720">
        <w:rPr>
          <w:rFonts w:ascii="Times New Roman" w:hAnsi="Times New Roman" w:cs="Times New Roman"/>
          <w:sz w:val="24"/>
          <w:szCs w:val="24"/>
          <w:lang w:val="en-CA"/>
        </w:rPr>
        <w:instrText xml:space="preserve"> \* MERGEFORMAT </w:instrText>
      </w:r>
      <w:r w:rsidR="00B11043" w:rsidRPr="006F5720">
        <w:rPr>
          <w:rFonts w:ascii="Times New Roman" w:hAnsi="Times New Roman" w:cs="Times New Roman"/>
          <w:sz w:val="24"/>
          <w:szCs w:val="24"/>
          <w:lang w:val="en-CA"/>
        </w:rPr>
      </w:r>
      <w:r w:rsidR="00B11043" w:rsidRPr="006F5720">
        <w:rPr>
          <w:rFonts w:ascii="Times New Roman" w:hAnsi="Times New Roman" w:cs="Times New Roman"/>
          <w:sz w:val="24"/>
          <w:szCs w:val="24"/>
          <w:lang w:val="en-CA"/>
        </w:rPr>
        <w:fldChar w:fldCharType="separate"/>
      </w:r>
      <w:r w:rsidR="00B11043" w:rsidRPr="006F5720">
        <w:rPr>
          <w:rFonts w:ascii="Times New Roman" w:hAnsi="Times New Roman" w:cs="Times New Roman"/>
          <w:i/>
          <w:sz w:val="24"/>
          <w:szCs w:val="24"/>
          <w:lang w:val="en-US"/>
        </w:rPr>
        <w:t xml:space="preserve">Table </w:t>
      </w:r>
      <w:r w:rsidR="00B11043" w:rsidRPr="006F5720">
        <w:rPr>
          <w:rFonts w:ascii="Times New Roman" w:hAnsi="Times New Roman" w:cs="Times New Roman"/>
          <w:i/>
          <w:noProof/>
          <w:sz w:val="24"/>
          <w:szCs w:val="24"/>
          <w:lang w:val="en-US"/>
        </w:rPr>
        <w:t>1</w:t>
      </w:r>
      <w:r w:rsidR="00B11043" w:rsidRPr="006F5720">
        <w:rPr>
          <w:rFonts w:ascii="Times New Roman" w:hAnsi="Times New Roman" w:cs="Times New Roman"/>
          <w:sz w:val="24"/>
          <w:szCs w:val="24"/>
          <w:lang w:val="en-CA"/>
        </w:rPr>
        <w:fldChar w:fldCharType="end"/>
      </w:r>
      <w:r w:rsidR="00B11043" w:rsidRPr="006F5720">
        <w:rPr>
          <w:rFonts w:ascii="Times New Roman" w:hAnsi="Times New Roman" w:cs="Times New Roman"/>
          <w:sz w:val="24"/>
          <w:szCs w:val="24"/>
          <w:lang w:val="en-CA"/>
        </w:rPr>
        <w:t xml:space="preserve"> also </w:t>
      </w:r>
      <w:r w:rsidR="007030D9" w:rsidRPr="006F5720">
        <w:rPr>
          <w:rFonts w:ascii="Times New Roman" w:hAnsi="Times New Roman" w:cs="Times New Roman"/>
          <w:sz w:val="24"/>
          <w:szCs w:val="24"/>
          <w:lang w:val="en-CA"/>
        </w:rPr>
        <w:t>show</w:t>
      </w:r>
      <w:r w:rsidR="00B11043" w:rsidRPr="006F5720">
        <w:rPr>
          <w:rFonts w:ascii="Times New Roman" w:hAnsi="Times New Roman" w:cs="Times New Roman"/>
          <w:sz w:val="24"/>
          <w:szCs w:val="24"/>
          <w:lang w:val="en-CA"/>
        </w:rPr>
        <w:t>s</w:t>
      </w:r>
      <w:r w:rsidR="007030D9" w:rsidRPr="006F5720">
        <w:rPr>
          <w:rFonts w:ascii="Times New Roman" w:hAnsi="Times New Roman" w:cs="Times New Roman"/>
          <w:sz w:val="24"/>
          <w:szCs w:val="24"/>
          <w:lang w:val="en-CA"/>
        </w:rPr>
        <w:t xml:space="preserve">, not surprisingly and given the characteristics of Burkina Faso, that </w:t>
      </w:r>
      <w:r w:rsidR="007030D9" w:rsidRPr="006F5720">
        <w:rPr>
          <w:rFonts w:ascii="Times New Roman" w:hAnsi="Times New Roman" w:cs="Times New Roman"/>
          <w:sz w:val="24"/>
          <w:szCs w:val="24"/>
          <w:lang w:val="en-US"/>
        </w:rPr>
        <w:t>87% of the respondents work in the agricultural sector as farmers. They are followed by the trade sector (street vendors, shops in markets), and the informal sector (tailors, hairdressers, craftsmen…), both at approximatively 4%. Only 3% of the respondents is working as salaried employee in the formal private and public sector. Regarding income, we construct a variable that takes 1 if the monthly income of the household is less than forty thousand CFA ($59 in march 2021) which is a little above the minimum wage in the country</w:t>
      </w:r>
      <w:r w:rsidR="007030D9" w:rsidRPr="006F5720">
        <w:rPr>
          <w:rStyle w:val="Appelnotedebasdep"/>
          <w:rFonts w:ascii="Times New Roman" w:hAnsi="Times New Roman" w:cs="Times New Roman"/>
          <w:sz w:val="24"/>
          <w:szCs w:val="24"/>
          <w:lang w:val="en-US"/>
        </w:rPr>
        <w:footnoteReference w:id="5"/>
      </w:r>
      <w:r w:rsidR="008D62B4">
        <w:rPr>
          <w:rFonts w:ascii="Times New Roman" w:hAnsi="Times New Roman" w:cs="Times New Roman"/>
          <w:sz w:val="24"/>
          <w:szCs w:val="24"/>
          <w:lang w:val="en-US"/>
        </w:rPr>
        <w:t xml:space="preserve"> (</w:t>
      </w:r>
      <w:proofErr w:type="spellStart"/>
      <w:r w:rsidR="008D62B4">
        <w:rPr>
          <w:rFonts w:ascii="Times New Roman" w:hAnsi="Times New Roman" w:cs="Times New Roman"/>
          <w:sz w:val="24"/>
          <w:szCs w:val="24"/>
          <w:lang w:val="en-US"/>
        </w:rPr>
        <w:t>Présidence</w:t>
      </w:r>
      <w:proofErr w:type="spellEnd"/>
      <w:r w:rsidR="008D62B4">
        <w:rPr>
          <w:rFonts w:ascii="Times New Roman" w:hAnsi="Times New Roman" w:cs="Times New Roman"/>
          <w:sz w:val="24"/>
          <w:szCs w:val="24"/>
          <w:lang w:val="en-US"/>
        </w:rPr>
        <w:t xml:space="preserve"> du Faso, 2006). </w:t>
      </w:r>
      <w:r w:rsidR="007030D9" w:rsidRPr="006F5720">
        <w:rPr>
          <w:rFonts w:ascii="Times New Roman" w:hAnsi="Times New Roman" w:cs="Times New Roman"/>
          <w:sz w:val="24"/>
          <w:szCs w:val="24"/>
          <w:lang w:val="en-US"/>
        </w:rPr>
        <w:t>Other important characteristics are to be noted. 89.6% of the households are living in rural areas, the same percentage as in the strata 3 which accounts for the rural environment. 6.8% of the households live in the main cities which are Ouagadougou, the political capital, and 3.5% in other towns. This differentiation between the strata can be interesting in seeing the heterogeneity between the main two cities given that they were and still are the epicenter of the pandemic. However, we do not include these variables as</w:t>
      </w:r>
      <w:r w:rsidR="00521065" w:rsidRPr="006F5720">
        <w:rPr>
          <w:rFonts w:ascii="Times New Roman" w:hAnsi="Times New Roman" w:cs="Times New Roman"/>
          <w:sz w:val="24"/>
          <w:szCs w:val="24"/>
          <w:lang w:val="en-US"/>
        </w:rPr>
        <w:t xml:space="preserve"> explanatory variables in our </w:t>
      </w:r>
      <w:r w:rsidR="007030D9" w:rsidRPr="006F5720">
        <w:rPr>
          <w:rFonts w:ascii="Times New Roman" w:hAnsi="Times New Roman" w:cs="Times New Roman"/>
          <w:sz w:val="24"/>
          <w:szCs w:val="24"/>
          <w:lang w:val="en-US"/>
        </w:rPr>
        <w:t>estimation</w:t>
      </w:r>
      <w:r w:rsidR="00521065" w:rsidRPr="006F5720">
        <w:rPr>
          <w:rFonts w:ascii="Times New Roman" w:hAnsi="Times New Roman" w:cs="Times New Roman"/>
          <w:sz w:val="24"/>
          <w:szCs w:val="24"/>
          <w:lang w:val="en-US"/>
        </w:rPr>
        <w:t>s</w:t>
      </w:r>
      <w:r w:rsidR="007030D9" w:rsidRPr="006F5720">
        <w:rPr>
          <w:rFonts w:ascii="Times New Roman" w:hAnsi="Times New Roman" w:cs="Times New Roman"/>
          <w:sz w:val="24"/>
          <w:szCs w:val="24"/>
          <w:lang w:val="en-US"/>
        </w:rPr>
        <w:t xml:space="preserve"> for collinearity reasons</w:t>
      </w:r>
      <w:r w:rsidR="005C51FB" w:rsidRPr="006F5720">
        <w:rPr>
          <w:rStyle w:val="Appelnotedebasdep"/>
          <w:rFonts w:ascii="Times New Roman" w:hAnsi="Times New Roman" w:cs="Times New Roman"/>
          <w:sz w:val="24"/>
          <w:szCs w:val="24"/>
          <w:lang w:val="en-US"/>
        </w:rPr>
        <w:footnoteReference w:id="6"/>
      </w:r>
      <w:r w:rsidR="007030D9" w:rsidRPr="006F5720">
        <w:rPr>
          <w:rFonts w:ascii="Times New Roman" w:hAnsi="Times New Roman" w:cs="Times New Roman"/>
          <w:sz w:val="24"/>
          <w:szCs w:val="24"/>
          <w:lang w:val="en-US"/>
        </w:rPr>
        <w:t>. Lastly, variables regarding demographic traits are looked at. As stated earlier, the survey started at the end of October, during the harvest season. Therefore, a lot of household heads were on their farms harvesting</w:t>
      </w:r>
      <w:r w:rsidR="007030D9" w:rsidRPr="006F5720">
        <w:rPr>
          <w:rStyle w:val="Appelnotedebasdep"/>
          <w:rFonts w:ascii="Times New Roman" w:hAnsi="Times New Roman" w:cs="Times New Roman"/>
          <w:sz w:val="24"/>
          <w:szCs w:val="24"/>
          <w:lang w:val="en-US"/>
        </w:rPr>
        <w:footnoteReference w:id="7"/>
      </w:r>
      <w:r w:rsidR="007030D9" w:rsidRPr="006F5720">
        <w:rPr>
          <w:rFonts w:ascii="Times New Roman" w:hAnsi="Times New Roman" w:cs="Times New Roman"/>
          <w:sz w:val="24"/>
          <w:szCs w:val="24"/>
          <w:lang w:val="en-US"/>
        </w:rPr>
        <w:t>. We then construct a variable that takes the value 1 if the respondent is the household’s head, and 0 otherwise. We also include a gender variable that takes the value 1 if the respondent is a female, and 0 otherwise. Not surprisingly, only 47.2% of the respondent are in fact the household’s head, and 31% of the respondent are f</w:t>
      </w:r>
      <w:r w:rsidR="00DB19C3">
        <w:rPr>
          <w:rFonts w:ascii="Times New Roman" w:hAnsi="Times New Roman" w:cs="Times New Roman"/>
          <w:sz w:val="24"/>
          <w:szCs w:val="24"/>
          <w:lang w:val="en-US"/>
        </w:rPr>
        <w:t xml:space="preserve">emale. Finally, households are constituted by 8 members in average. </w:t>
      </w:r>
    </w:p>
    <w:p w:rsidR="007030D9" w:rsidRDefault="007030D9" w:rsidP="00847E06">
      <w:pPr>
        <w:spacing w:line="360" w:lineRule="auto"/>
        <w:jc w:val="both"/>
        <w:rPr>
          <w:rFonts w:ascii="Times New Roman" w:hAnsi="Times New Roman" w:cs="Times New Roman"/>
          <w:sz w:val="24"/>
          <w:szCs w:val="24"/>
          <w:lang w:val="en-US"/>
        </w:rPr>
      </w:pPr>
      <w:r w:rsidRPr="006F5720">
        <w:rPr>
          <w:rFonts w:ascii="Times New Roman" w:hAnsi="Times New Roman" w:cs="Times New Roman"/>
          <w:sz w:val="24"/>
          <w:szCs w:val="24"/>
          <w:lang w:val="en-US"/>
        </w:rPr>
        <w:t>We go further into the analysis by testing the link</w:t>
      </w:r>
      <w:r w:rsidR="00664C6D">
        <w:rPr>
          <w:rFonts w:ascii="Times New Roman" w:hAnsi="Times New Roman" w:cs="Times New Roman"/>
          <w:sz w:val="24"/>
          <w:szCs w:val="24"/>
          <w:lang w:val="en-US"/>
        </w:rPr>
        <w:t xml:space="preserve"> between the dependent variable</w:t>
      </w:r>
      <w:r w:rsidRPr="006F5720">
        <w:rPr>
          <w:rFonts w:ascii="Times New Roman" w:hAnsi="Times New Roman" w:cs="Times New Roman"/>
          <w:sz w:val="24"/>
          <w:szCs w:val="24"/>
          <w:lang w:val="en-US"/>
        </w:rPr>
        <w:t xml:space="preserve"> and our explanatory variables, using the Pearson Khi2 test, Cramer V test and mean differences according to the variables nature. The Pearson Khi2 tests the relation between two categorical </w:t>
      </w:r>
      <w:r w:rsidRPr="006F5720">
        <w:rPr>
          <w:rFonts w:ascii="Times New Roman" w:hAnsi="Times New Roman" w:cs="Times New Roman"/>
          <w:sz w:val="24"/>
          <w:szCs w:val="24"/>
          <w:lang w:val="en-US"/>
        </w:rPr>
        <w:lastRenderedPageBreak/>
        <w:t>variables, by comparing the observed frequencies to frequencies that we would have if there were no relation between the variables</w:t>
      </w:r>
      <w:r w:rsidRPr="006F5720">
        <w:rPr>
          <w:rStyle w:val="Appelnotedebasdep"/>
          <w:rFonts w:ascii="Times New Roman" w:hAnsi="Times New Roman" w:cs="Times New Roman"/>
          <w:sz w:val="24"/>
          <w:szCs w:val="24"/>
          <w:lang w:val="en-US"/>
        </w:rPr>
        <w:footnoteReference w:id="8"/>
      </w:r>
      <w:r w:rsidRPr="006F572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76794211"/>
          <w:citation/>
        </w:sdtPr>
        <w:sdtContent>
          <w:r w:rsidRPr="006F5720">
            <w:rPr>
              <w:rFonts w:ascii="Times New Roman" w:hAnsi="Times New Roman" w:cs="Times New Roman"/>
              <w:sz w:val="24"/>
              <w:szCs w:val="24"/>
              <w:lang w:val="en-US"/>
            </w:rPr>
            <w:fldChar w:fldCharType="begin"/>
          </w:r>
          <w:r w:rsidRPr="006F5720">
            <w:rPr>
              <w:rFonts w:ascii="Times New Roman" w:hAnsi="Times New Roman" w:cs="Times New Roman"/>
              <w:sz w:val="24"/>
              <w:szCs w:val="24"/>
              <w:lang w:val="en-US"/>
            </w:rPr>
            <w:instrText xml:space="preserve"> CITATION Fox99 \l 1036 </w:instrText>
          </w:r>
          <w:r w:rsidRPr="006F5720">
            <w:rPr>
              <w:rFonts w:ascii="Times New Roman" w:hAnsi="Times New Roman" w:cs="Times New Roman"/>
              <w:sz w:val="24"/>
              <w:szCs w:val="24"/>
              <w:lang w:val="en-US"/>
            </w:rPr>
            <w:fldChar w:fldCharType="separate"/>
          </w:r>
          <w:r w:rsidRPr="006F5720">
            <w:rPr>
              <w:rFonts w:ascii="Times New Roman" w:hAnsi="Times New Roman" w:cs="Times New Roman"/>
              <w:noProof/>
              <w:sz w:val="24"/>
              <w:szCs w:val="24"/>
              <w:lang w:val="en-US"/>
            </w:rPr>
            <w:t>(Fox, 1999)</w:t>
          </w:r>
          <w:r w:rsidRPr="006F5720">
            <w:rPr>
              <w:rFonts w:ascii="Times New Roman" w:hAnsi="Times New Roman" w:cs="Times New Roman"/>
              <w:sz w:val="24"/>
              <w:szCs w:val="24"/>
              <w:lang w:val="en-US"/>
            </w:rPr>
            <w:fldChar w:fldCharType="end"/>
          </w:r>
        </w:sdtContent>
      </w:sdt>
      <w:r w:rsidRPr="006F5720">
        <w:rPr>
          <w:rFonts w:ascii="Times New Roman" w:hAnsi="Times New Roman" w:cs="Times New Roman"/>
          <w:sz w:val="24"/>
          <w:szCs w:val="24"/>
          <w:lang w:val="en-US"/>
        </w:rPr>
        <w:t>. If the test is significant, we can conclude that there is in fact a relation between our two variables. We also test the power of this relation by using the Cramer V which is based on the Khi2 and measures the symmetric association between the two variables. The Cramer V varies between 0 and 1, and the more the coefficient approaches 1, the more powerful the relation is. According to Fox (1999), association measures based on the Khi2 like the Cramer’s V are usually low in social sciences, even if the relation between the two variables is strong. Finally, we use the mean differences to test the relation betwee</w:t>
      </w:r>
      <w:r w:rsidR="00664C6D">
        <w:rPr>
          <w:rFonts w:ascii="Times New Roman" w:hAnsi="Times New Roman" w:cs="Times New Roman"/>
          <w:sz w:val="24"/>
          <w:szCs w:val="24"/>
          <w:lang w:val="en-US"/>
        </w:rPr>
        <w:t>n our binary dependent variable</w:t>
      </w:r>
      <w:r w:rsidRPr="006F5720">
        <w:rPr>
          <w:rFonts w:ascii="Times New Roman" w:hAnsi="Times New Roman" w:cs="Times New Roman"/>
          <w:sz w:val="24"/>
          <w:szCs w:val="24"/>
          <w:lang w:val="en-US"/>
        </w:rPr>
        <w:t xml:space="preserve"> and our continuous variable. The significance of the test means that there is a difference in mean between respondents who stated that they have been </w:t>
      </w:r>
      <w:r w:rsidR="00664C6D">
        <w:rPr>
          <w:rFonts w:ascii="Times New Roman" w:hAnsi="Times New Roman" w:cs="Times New Roman"/>
          <w:sz w:val="24"/>
          <w:szCs w:val="24"/>
          <w:lang w:val="en-US"/>
        </w:rPr>
        <w:t xml:space="preserve">negatively </w:t>
      </w:r>
      <w:r w:rsidRPr="006F5720">
        <w:rPr>
          <w:rFonts w:ascii="Times New Roman" w:hAnsi="Times New Roman" w:cs="Times New Roman"/>
          <w:sz w:val="24"/>
          <w:szCs w:val="24"/>
          <w:lang w:val="en-US"/>
        </w:rPr>
        <w:t xml:space="preserve">affected by the Covid-19 and others in terms of </w:t>
      </w:r>
      <w:r w:rsidR="00664C6D">
        <w:rPr>
          <w:rFonts w:ascii="Times New Roman" w:hAnsi="Times New Roman" w:cs="Times New Roman"/>
          <w:sz w:val="24"/>
          <w:szCs w:val="24"/>
          <w:lang w:val="en-US"/>
        </w:rPr>
        <w:t>the household’s size,</w:t>
      </w:r>
      <w:r w:rsidRPr="006F5720">
        <w:rPr>
          <w:rFonts w:ascii="Times New Roman" w:hAnsi="Times New Roman" w:cs="Times New Roman"/>
          <w:sz w:val="24"/>
          <w:szCs w:val="24"/>
          <w:lang w:val="en-US"/>
        </w:rPr>
        <w:t xml:space="preserve"> our continuous explanatory variable. </w:t>
      </w:r>
    </w:p>
    <w:p w:rsidR="00BF464B" w:rsidRDefault="00BF464B" w:rsidP="00847E06">
      <w:pPr>
        <w:spacing w:line="360" w:lineRule="auto"/>
        <w:jc w:val="both"/>
        <w:rPr>
          <w:rFonts w:ascii="Times New Roman" w:hAnsi="Times New Roman" w:cs="Times New Roman"/>
          <w:sz w:val="24"/>
          <w:szCs w:val="24"/>
          <w:lang w:val="en-US"/>
        </w:rPr>
      </w:pPr>
    </w:p>
    <w:p w:rsidR="00BF464B" w:rsidRDefault="00BF464B" w:rsidP="00847E06">
      <w:pPr>
        <w:spacing w:line="360" w:lineRule="auto"/>
        <w:jc w:val="both"/>
        <w:rPr>
          <w:rFonts w:ascii="Times New Roman" w:hAnsi="Times New Roman" w:cs="Times New Roman"/>
          <w:sz w:val="24"/>
          <w:szCs w:val="24"/>
          <w:lang w:val="en-US"/>
        </w:rPr>
      </w:pPr>
    </w:p>
    <w:p w:rsidR="00BF464B" w:rsidRPr="006F5720" w:rsidRDefault="00BF464B" w:rsidP="00BF464B">
      <w:pPr>
        <w:pStyle w:val="Lgende"/>
        <w:keepNext/>
        <w:rPr>
          <w:rFonts w:ascii="Times New Roman" w:hAnsi="Times New Roman" w:cs="Times New Roman"/>
          <w:i w:val="0"/>
          <w:color w:val="auto"/>
          <w:sz w:val="24"/>
          <w:szCs w:val="24"/>
          <w:lang w:val="en-US"/>
        </w:rPr>
      </w:pPr>
      <w:bookmarkStart w:id="5" w:name="_Ref70416190"/>
      <w:r w:rsidRPr="006F5720">
        <w:rPr>
          <w:rFonts w:ascii="Times New Roman" w:hAnsi="Times New Roman" w:cs="Times New Roman"/>
          <w:i w:val="0"/>
          <w:color w:val="auto"/>
          <w:sz w:val="24"/>
          <w:szCs w:val="24"/>
          <w:u w:val="single"/>
          <w:lang w:val="en-US"/>
        </w:rPr>
        <w:lastRenderedPageBreak/>
        <w:t xml:space="preserve">Table </w:t>
      </w:r>
      <w:r w:rsidRPr="006F5720">
        <w:rPr>
          <w:rFonts w:ascii="Times New Roman" w:hAnsi="Times New Roman" w:cs="Times New Roman"/>
          <w:i w:val="0"/>
          <w:color w:val="auto"/>
          <w:sz w:val="24"/>
          <w:szCs w:val="24"/>
          <w:u w:val="single"/>
        </w:rPr>
        <w:fldChar w:fldCharType="begin"/>
      </w:r>
      <w:r w:rsidRPr="006F5720">
        <w:rPr>
          <w:rFonts w:ascii="Times New Roman" w:hAnsi="Times New Roman" w:cs="Times New Roman"/>
          <w:i w:val="0"/>
          <w:color w:val="auto"/>
          <w:sz w:val="24"/>
          <w:szCs w:val="24"/>
          <w:u w:val="single"/>
          <w:lang w:val="en-US"/>
        </w:rPr>
        <w:instrText xml:space="preserve"> SEQ Table \* ARABIC </w:instrText>
      </w:r>
      <w:r w:rsidRPr="006F5720">
        <w:rPr>
          <w:rFonts w:ascii="Times New Roman" w:hAnsi="Times New Roman" w:cs="Times New Roman"/>
          <w:i w:val="0"/>
          <w:color w:val="auto"/>
          <w:sz w:val="24"/>
          <w:szCs w:val="24"/>
          <w:u w:val="single"/>
        </w:rPr>
        <w:fldChar w:fldCharType="separate"/>
      </w:r>
      <w:r>
        <w:rPr>
          <w:rFonts w:ascii="Times New Roman" w:hAnsi="Times New Roman" w:cs="Times New Roman"/>
          <w:i w:val="0"/>
          <w:noProof/>
          <w:color w:val="auto"/>
          <w:sz w:val="24"/>
          <w:szCs w:val="24"/>
          <w:u w:val="single"/>
          <w:lang w:val="en-US"/>
        </w:rPr>
        <w:t>2</w:t>
      </w:r>
      <w:r w:rsidRPr="006F5720">
        <w:rPr>
          <w:rFonts w:ascii="Times New Roman" w:hAnsi="Times New Roman" w:cs="Times New Roman"/>
          <w:i w:val="0"/>
          <w:color w:val="auto"/>
          <w:sz w:val="24"/>
          <w:szCs w:val="24"/>
          <w:u w:val="single"/>
        </w:rPr>
        <w:fldChar w:fldCharType="end"/>
      </w:r>
      <w:bookmarkEnd w:id="5"/>
      <w:r w:rsidRPr="006F5720">
        <w:rPr>
          <w:rFonts w:ascii="Times New Roman" w:hAnsi="Times New Roman" w:cs="Times New Roman"/>
          <w:i w:val="0"/>
          <w:color w:val="auto"/>
          <w:sz w:val="24"/>
          <w:szCs w:val="24"/>
          <w:u w:val="single"/>
          <w:lang w:val="en-US"/>
        </w:rPr>
        <w:t xml:space="preserve"> :</w:t>
      </w:r>
      <w:r w:rsidRPr="006F5720">
        <w:rPr>
          <w:rFonts w:ascii="Times New Roman" w:hAnsi="Times New Roman" w:cs="Times New Roman"/>
          <w:i w:val="0"/>
          <w:color w:val="auto"/>
          <w:sz w:val="24"/>
          <w:szCs w:val="24"/>
          <w:lang w:val="en-US"/>
        </w:rPr>
        <w:t xml:space="preserve"> Khi2, Cramer V test and t-test results</w:t>
      </w:r>
    </w:p>
    <w:tbl>
      <w:tblPr>
        <w:tblStyle w:val="Grilledutableau"/>
        <w:tblpPr w:leftFromText="141" w:rightFromText="141" w:vertAnchor="page" w:horzAnchor="margin" w:tblpY="2311"/>
        <w:tblW w:w="9493" w:type="dxa"/>
        <w:tblLook w:val="04A0" w:firstRow="1" w:lastRow="0" w:firstColumn="1" w:lastColumn="0" w:noHBand="0" w:noVBand="1"/>
      </w:tblPr>
      <w:tblGrid>
        <w:gridCol w:w="3539"/>
        <w:gridCol w:w="5954"/>
      </w:tblGrid>
      <w:tr w:rsidR="00BF464B" w:rsidRPr="00CA04D0" w:rsidTr="00EA696C">
        <w:trPr>
          <w:trHeight w:val="425"/>
        </w:trPr>
        <w:tc>
          <w:tcPr>
            <w:tcW w:w="3539"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bookmarkStart w:id="6" w:name="Table3"/>
          </w:p>
        </w:tc>
        <w:tc>
          <w:tcPr>
            <w:tcW w:w="5954" w:type="dxa"/>
            <w:noWrap/>
            <w:hideMark/>
          </w:tcPr>
          <w:p w:rsidR="00BF464B" w:rsidRPr="00345C80" w:rsidRDefault="00BF464B" w:rsidP="00EA696C">
            <w:pPr>
              <w:spacing w:line="276" w:lineRule="auto"/>
              <w:jc w:val="both"/>
              <w:rPr>
                <w:rFonts w:ascii="Times New Roman" w:hAnsi="Times New Roman" w:cs="Times New Roman"/>
                <w:b/>
                <w:i/>
                <w:sz w:val="20"/>
                <w:szCs w:val="20"/>
                <w:lang w:val="en-CA"/>
              </w:rPr>
            </w:pPr>
            <w:r w:rsidRPr="00345C80">
              <w:rPr>
                <w:rFonts w:ascii="Times New Roman" w:hAnsi="Times New Roman" w:cs="Times New Roman"/>
                <w:b/>
                <w:i/>
                <w:sz w:val="20"/>
                <w:szCs w:val="20"/>
                <w:lang w:val="en-CA"/>
              </w:rPr>
              <w:t>Household’s livelihood has been negatively affected by Covid-19 (1= Yes)</w:t>
            </w:r>
          </w:p>
        </w:tc>
      </w:tr>
      <w:tr w:rsidR="00BF464B" w:rsidRPr="00345C80" w:rsidTr="00EA696C">
        <w:trPr>
          <w:trHeight w:val="271"/>
        </w:trPr>
        <w:tc>
          <w:tcPr>
            <w:tcW w:w="3539" w:type="dxa"/>
            <w:noWrap/>
            <w:hideMark/>
          </w:tcPr>
          <w:p w:rsidR="00BF464B" w:rsidRPr="00345C80" w:rsidRDefault="00BF464B" w:rsidP="00EA696C">
            <w:pPr>
              <w:spacing w:line="276" w:lineRule="auto"/>
              <w:jc w:val="both"/>
              <w:rPr>
                <w:rFonts w:ascii="Times New Roman" w:hAnsi="Times New Roman" w:cs="Times New Roman"/>
                <w:b/>
                <w:bCs/>
                <w:i/>
                <w:iCs/>
                <w:sz w:val="20"/>
                <w:szCs w:val="20"/>
                <w:lang w:val="en-CA"/>
              </w:rPr>
            </w:pPr>
            <w:r w:rsidRPr="00345C80">
              <w:rPr>
                <w:rFonts w:ascii="Times New Roman" w:hAnsi="Times New Roman" w:cs="Times New Roman"/>
                <w:b/>
                <w:bCs/>
                <w:i/>
                <w:iCs/>
                <w:sz w:val="20"/>
                <w:szCs w:val="20"/>
                <w:lang w:val="en-CA"/>
              </w:rPr>
              <w:t>Occupation</w:t>
            </w:r>
          </w:p>
        </w:tc>
        <w:tc>
          <w:tcPr>
            <w:tcW w:w="5954"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 </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Agriculture</w:t>
            </w:r>
          </w:p>
        </w:tc>
        <w:tc>
          <w:tcPr>
            <w:tcW w:w="5954"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37.5%</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Trade</w:t>
            </w:r>
          </w:p>
        </w:tc>
        <w:tc>
          <w:tcPr>
            <w:tcW w:w="5954"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74%</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Informal sector</w:t>
            </w:r>
          </w:p>
        </w:tc>
        <w:tc>
          <w:tcPr>
            <w:tcW w:w="5954"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61.8%</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 xml:space="preserve">Public/private sector employee </w:t>
            </w:r>
          </w:p>
        </w:tc>
        <w:tc>
          <w:tcPr>
            <w:tcW w:w="5954"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72.4%</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Pearson Khi2</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P= 0.000***</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Cramer V</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0.207***</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b/>
                <w:bCs/>
                <w:i/>
                <w:iCs/>
                <w:sz w:val="20"/>
                <w:szCs w:val="20"/>
                <w:lang w:val="en-CA"/>
              </w:rPr>
            </w:pPr>
            <w:r w:rsidRPr="00345C80">
              <w:rPr>
                <w:rFonts w:ascii="Times New Roman" w:hAnsi="Times New Roman" w:cs="Times New Roman"/>
                <w:b/>
                <w:bCs/>
                <w:i/>
                <w:iCs/>
                <w:sz w:val="20"/>
                <w:szCs w:val="20"/>
                <w:lang w:val="en-CA"/>
              </w:rPr>
              <w:t>Respondent is HHH</w:t>
            </w:r>
          </w:p>
        </w:tc>
        <w:tc>
          <w:tcPr>
            <w:tcW w:w="5954"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38.5%</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 xml:space="preserve">Pearson Khi2 </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 xml:space="preserve">  P= 0.000***</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Cramer V</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0.063**</w:t>
            </w:r>
          </w:p>
        </w:tc>
      </w:tr>
      <w:tr w:rsidR="00BF464B" w:rsidRPr="00345C80" w:rsidTr="00EA696C">
        <w:trPr>
          <w:trHeight w:val="315"/>
        </w:trPr>
        <w:tc>
          <w:tcPr>
            <w:tcW w:w="3539" w:type="dxa"/>
            <w:noWrap/>
            <w:vAlign w:val="bottom"/>
            <w:hideMark/>
          </w:tcPr>
          <w:p w:rsidR="00BF464B" w:rsidRPr="00345C80" w:rsidRDefault="00BF464B" w:rsidP="00EA696C">
            <w:pPr>
              <w:spacing w:line="276" w:lineRule="auto"/>
              <w:jc w:val="both"/>
              <w:rPr>
                <w:rFonts w:ascii="Times New Roman" w:hAnsi="Times New Roman" w:cs="Times New Roman"/>
                <w:b/>
                <w:bCs/>
                <w:i/>
                <w:iCs/>
                <w:sz w:val="20"/>
                <w:szCs w:val="20"/>
                <w:lang w:val="en-CA"/>
              </w:rPr>
            </w:pPr>
            <w:r w:rsidRPr="00345C80">
              <w:rPr>
                <w:rFonts w:ascii="Times New Roman" w:hAnsi="Times New Roman" w:cs="Times New Roman"/>
                <w:b/>
                <w:bCs/>
                <w:i/>
                <w:iCs/>
                <w:sz w:val="20"/>
                <w:szCs w:val="20"/>
                <w:lang w:val="en-CA"/>
              </w:rPr>
              <w:t>HH monthly income &lt;40 000 FCFA</w:t>
            </w:r>
          </w:p>
        </w:tc>
        <w:tc>
          <w:tcPr>
            <w:tcW w:w="5954" w:type="dxa"/>
            <w:noWrap/>
            <w:vAlign w:val="bottom"/>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color w:val="000000"/>
                <w:sz w:val="20"/>
                <w:szCs w:val="20"/>
              </w:rPr>
              <w:t>36.5%</w:t>
            </w:r>
          </w:p>
        </w:tc>
      </w:tr>
      <w:tr w:rsidR="00BF464B" w:rsidRPr="00345C80" w:rsidTr="00EA696C">
        <w:trPr>
          <w:trHeight w:val="315"/>
        </w:trPr>
        <w:tc>
          <w:tcPr>
            <w:tcW w:w="3539" w:type="dxa"/>
            <w:noWrap/>
            <w:vAlign w:val="bottom"/>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color w:val="000000"/>
                <w:sz w:val="20"/>
                <w:szCs w:val="20"/>
              </w:rPr>
              <w:t xml:space="preserve">Pearson Khi2 </w:t>
            </w:r>
          </w:p>
        </w:tc>
        <w:tc>
          <w:tcPr>
            <w:tcW w:w="5954" w:type="dxa"/>
            <w:noWrap/>
            <w:vAlign w:val="bottom"/>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color w:val="000000"/>
                <w:sz w:val="20"/>
                <w:szCs w:val="20"/>
              </w:rPr>
              <w:t>P= 0.000***</w:t>
            </w:r>
          </w:p>
        </w:tc>
      </w:tr>
      <w:tr w:rsidR="00BF464B" w:rsidRPr="00345C80" w:rsidTr="00EA696C">
        <w:trPr>
          <w:trHeight w:val="315"/>
        </w:trPr>
        <w:tc>
          <w:tcPr>
            <w:tcW w:w="3539" w:type="dxa"/>
            <w:noWrap/>
            <w:vAlign w:val="bottom"/>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color w:val="000000"/>
                <w:sz w:val="20"/>
                <w:szCs w:val="20"/>
              </w:rPr>
              <w:t>Cramer V</w:t>
            </w:r>
          </w:p>
        </w:tc>
        <w:tc>
          <w:tcPr>
            <w:tcW w:w="5954" w:type="dxa"/>
            <w:noWrap/>
            <w:vAlign w:val="bottom"/>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color w:val="000000"/>
                <w:sz w:val="20"/>
                <w:szCs w:val="20"/>
              </w:rPr>
              <w:t>0.115***</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b/>
                <w:bCs/>
                <w:i/>
                <w:iCs/>
                <w:sz w:val="20"/>
                <w:szCs w:val="20"/>
                <w:lang w:val="en-CA"/>
              </w:rPr>
            </w:pPr>
            <w:r w:rsidRPr="00345C80">
              <w:rPr>
                <w:rFonts w:ascii="Times New Roman" w:hAnsi="Times New Roman" w:cs="Times New Roman"/>
                <w:b/>
                <w:bCs/>
                <w:i/>
                <w:iCs/>
                <w:sz w:val="20"/>
                <w:szCs w:val="20"/>
                <w:lang w:val="en-CA"/>
              </w:rPr>
              <w:t>Migrant Household</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36.0%</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 xml:space="preserve">Pearson Khi2 </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P= 0.000***</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Cramer V</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0.131***</w:t>
            </w:r>
          </w:p>
        </w:tc>
      </w:tr>
      <w:tr w:rsidR="00BF464B" w:rsidRPr="00345C80" w:rsidTr="00EA696C">
        <w:trPr>
          <w:trHeight w:val="200"/>
        </w:trPr>
        <w:tc>
          <w:tcPr>
            <w:tcW w:w="3539" w:type="dxa"/>
            <w:noWrap/>
            <w:hideMark/>
          </w:tcPr>
          <w:p w:rsidR="00BF464B" w:rsidRPr="00345C80" w:rsidRDefault="00BF464B" w:rsidP="00EA696C">
            <w:pPr>
              <w:spacing w:line="276" w:lineRule="auto"/>
              <w:jc w:val="both"/>
              <w:rPr>
                <w:rFonts w:ascii="Times New Roman" w:hAnsi="Times New Roman" w:cs="Times New Roman"/>
                <w:b/>
                <w:bCs/>
                <w:i/>
                <w:iCs/>
                <w:sz w:val="20"/>
                <w:szCs w:val="20"/>
                <w:lang w:val="en-CA"/>
              </w:rPr>
            </w:pPr>
            <w:r w:rsidRPr="00345C80">
              <w:rPr>
                <w:rFonts w:ascii="Times New Roman" w:hAnsi="Times New Roman" w:cs="Times New Roman"/>
                <w:b/>
                <w:bCs/>
                <w:i/>
                <w:iCs/>
                <w:sz w:val="20"/>
                <w:szCs w:val="20"/>
                <w:lang w:val="en-CA"/>
              </w:rPr>
              <w:t>Household size</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Pr>
                <w:rFonts w:ascii="Times New Roman" w:hAnsi="Times New Roman" w:cs="Times New Roman"/>
                <w:i/>
                <w:iCs/>
                <w:sz w:val="20"/>
                <w:szCs w:val="20"/>
                <w:lang w:val="en-CA"/>
              </w:rPr>
              <w:t>8.07</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t-test: mean difference</w:t>
            </w:r>
          </w:p>
        </w:tc>
        <w:tc>
          <w:tcPr>
            <w:tcW w:w="5954"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 </w:t>
            </w:r>
            <w:r w:rsidRPr="00345C80">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0.202</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b/>
                <w:bCs/>
                <w:i/>
                <w:iCs/>
                <w:sz w:val="20"/>
                <w:szCs w:val="20"/>
                <w:lang w:val="en-CA"/>
              </w:rPr>
            </w:pPr>
            <w:r w:rsidRPr="00345C80">
              <w:rPr>
                <w:rFonts w:ascii="Times New Roman" w:hAnsi="Times New Roman" w:cs="Times New Roman"/>
                <w:b/>
                <w:bCs/>
                <w:i/>
                <w:iCs/>
                <w:sz w:val="20"/>
                <w:szCs w:val="20"/>
                <w:lang w:val="en-CA"/>
              </w:rPr>
              <w:t>Remittances</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32.7%</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 xml:space="preserve">Pearson Khi2 </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P= 0.000***</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Cramer V</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0.107***</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b/>
                <w:bCs/>
                <w:i/>
                <w:iCs/>
                <w:sz w:val="20"/>
                <w:szCs w:val="20"/>
                <w:lang w:val="en-CA"/>
              </w:rPr>
            </w:pPr>
            <w:r w:rsidRPr="00345C80">
              <w:rPr>
                <w:rFonts w:ascii="Times New Roman" w:hAnsi="Times New Roman" w:cs="Times New Roman"/>
                <w:b/>
                <w:bCs/>
                <w:i/>
                <w:iCs/>
                <w:sz w:val="20"/>
                <w:szCs w:val="20"/>
                <w:lang w:val="en-CA"/>
              </w:rPr>
              <w:t>Respondent in Female</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42.5%</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 xml:space="preserve">Pearson Khi2 </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P= 0.149</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Cramer V</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0.012</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b/>
                <w:bCs/>
                <w:i/>
                <w:iCs/>
                <w:sz w:val="20"/>
                <w:szCs w:val="20"/>
                <w:lang w:val="en-CA"/>
              </w:rPr>
            </w:pPr>
            <w:r w:rsidRPr="00345C80">
              <w:rPr>
                <w:rFonts w:ascii="Times New Roman" w:hAnsi="Times New Roman" w:cs="Times New Roman"/>
                <w:b/>
                <w:bCs/>
                <w:i/>
                <w:iCs/>
                <w:sz w:val="20"/>
                <w:szCs w:val="20"/>
                <w:lang w:val="en-CA"/>
              </w:rPr>
              <w:t>Rural area</w:t>
            </w:r>
          </w:p>
        </w:tc>
        <w:tc>
          <w:tcPr>
            <w:tcW w:w="5954"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39%</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 xml:space="preserve">Pearson Khi2 </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P= 0.000***</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Cramer V</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0.169***</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b/>
                <w:bCs/>
                <w:i/>
                <w:iCs/>
                <w:sz w:val="20"/>
                <w:szCs w:val="20"/>
                <w:lang w:val="en-CA"/>
              </w:rPr>
            </w:pPr>
            <w:r w:rsidRPr="00345C80">
              <w:rPr>
                <w:rFonts w:ascii="Times New Roman" w:hAnsi="Times New Roman" w:cs="Times New Roman"/>
                <w:b/>
                <w:bCs/>
                <w:i/>
                <w:iCs/>
                <w:sz w:val="20"/>
                <w:szCs w:val="20"/>
                <w:lang w:val="en-CA"/>
              </w:rPr>
              <w:t xml:space="preserve">Strata </w:t>
            </w:r>
          </w:p>
        </w:tc>
        <w:tc>
          <w:tcPr>
            <w:tcW w:w="5954" w:type="dxa"/>
            <w:noWrap/>
            <w:hideMark/>
          </w:tcPr>
          <w:p w:rsidR="00BF464B" w:rsidRPr="00345C80" w:rsidRDefault="00BF464B" w:rsidP="00EA696C">
            <w:pPr>
              <w:spacing w:line="276" w:lineRule="auto"/>
              <w:jc w:val="both"/>
              <w:rPr>
                <w:rFonts w:ascii="Times New Roman" w:hAnsi="Times New Roman" w:cs="Times New Roman"/>
                <w:sz w:val="20"/>
                <w:szCs w:val="20"/>
                <w:lang w:val="en-CA"/>
              </w:rPr>
            </w:pPr>
            <w:r w:rsidRPr="00345C80">
              <w:rPr>
                <w:rFonts w:ascii="Times New Roman" w:hAnsi="Times New Roman" w:cs="Times New Roman"/>
                <w:sz w:val="20"/>
                <w:szCs w:val="20"/>
                <w:lang w:val="en-CA"/>
              </w:rPr>
              <w:t> </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Strata 1</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78.9%</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Strata 2</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50.0%</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Strata 3</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39.0%</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 xml:space="preserve">Pearson Khi2 </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P= 0.000***</w:t>
            </w:r>
          </w:p>
        </w:tc>
      </w:tr>
      <w:tr w:rsidR="00BF464B" w:rsidRPr="00345C80" w:rsidTr="00EA696C">
        <w:trPr>
          <w:trHeight w:val="315"/>
        </w:trPr>
        <w:tc>
          <w:tcPr>
            <w:tcW w:w="3539"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Cramer V</w:t>
            </w:r>
          </w:p>
        </w:tc>
        <w:tc>
          <w:tcPr>
            <w:tcW w:w="5954" w:type="dxa"/>
            <w:noWrap/>
            <w:hideMark/>
          </w:tcPr>
          <w:p w:rsidR="00BF464B" w:rsidRPr="00345C80" w:rsidRDefault="00BF464B" w:rsidP="00EA696C">
            <w:pPr>
              <w:spacing w:line="276" w:lineRule="auto"/>
              <w:jc w:val="both"/>
              <w:rPr>
                <w:rFonts w:ascii="Times New Roman" w:hAnsi="Times New Roman" w:cs="Times New Roman"/>
                <w:i/>
                <w:iCs/>
                <w:sz w:val="20"/>
                <w:szCs w:val="20"/>
                <w:lang w:val="en-CA"/>
              </w:rPr>
            </w:pPr>
            <w:r w:rsidRPr="00345C80">
              <w:rPr>
                <w:rFonts w:ascii="Times New Roman" w:hAnsi="Times New Roman" w:cs="Times New Roman"/>
                <w:i/>
                <w:iCs/>
                <w:sz w:val="20"/>
                <w:szCs w:val="20"/>
                <w:lang w:val="en-CA"/>
              </w:rPr>
              <w:t>0.190***</w:t>
            </w:r>
          </w:p>
        </w:tc>
      </w:tr>
      <w:bookmarkEnd w:id="6"/>
    </w:tbl>
    <w:p w:rsidR="00BF464B" w:rsidRPr="006F5720" w:rsidRDefault="00BF464B" w:rsidP="00BF464B">
      <w:pPr>
        <w:spacing w:line="276" w:lineRule="auto"/>
        <w:jc w:val="both"/>
        <w:rPr>
          <w:rFonts w:ascii="Times New Roman" w:hAnsi="Times New Roman" w:cs="Times New Roman"/>
          <w:sz w:val="24"/>
          <w:szCs w:val="24"/>
          <w:u w:val="single"/>
          <w:lang w:val="en-CA"/>
        </w:rPr>
      </w:pPr>
    </w:p>
    <w:p w:rsidR="00BF464B" w:rsidRPr="006F5720" w:rsidRDefault="00BF464B" w:rsidP="00BF464B">
      <w:pPr>
        <w:spacing w:line="276" w:lineRule="auto"/>
        <w:jc w:val="both"/>
        <w:rPr>
          <w:rFonts w:ascii="Times New Roman" w:hAnsi="Times New Roman" w:cs="Times New Roman"/>
          <w:sz w:val="24"/>
          <w:szCs w:val="24"/>
          <w:lang w:val="en-CA"/>
        </w:rPr>
      </w:pPr>
      <w:r w:rsidRPr="006F5720">
        <w:rPr>
          <w:rFonts w:ascii="Times New Roman" w:hAnsi="Times New Roman" w:cs="Times New Roman"/>
          <w:sz w:val="24"/>
          <w:szCs w:val="24"/>
          <w:lang w:val="en-CA"/>
        </w:rPr>
        <w:br/>
      </w:r>
      <w:r w:rsidRPr="006F5720">
        <w:rPr>
          <w:rFonts w:ascii="Times New Roman" w:hAnsi="Times New Roman" w:cs="Times New Roman"/>
          <w:sz w:val="24"/>
          <w:szCs w:val="24"/>
          <w:u w:val="single"/>
          <w:lang w:val="en-CA"/>
        </w:rPr>
        <w:t>Source:</w:t>
      </w:r>
      <w:r w:rsidRPr="006F5720">
        <w:rPr>
          <w:rFonts w:ascii="Times New Roman" w:hAnsi="Times New Roman" w:cs="Times New Roman"/>
          <w:sz w:val="24"/>
          <w:szCs w:val="24"/>
          <w:lang w:val="en-CA"/>
        </w:rPr>
        <w:t xml:space="preserve"> Burkina Faso’s MIDEQ survey and author’s calculations.</w:t>
      </w:r>
    </w:p>
    <w:p w:rsidR="00BF464B" w:rsidRPr="00BF464B" w:rsidRDefault="00BF464B" w:rsidP="00847E06">
      <w:pPr>
        <w:spacing w:line="360" w:lineRule="auto"/>
        <w:jc w:val="both"/>
        <w:rPr>
          <w:rFonts w:ascii="Times New Roman" w:hAnsi="Times New Roman" w:cs="Times New Roman"/>
          <w:sz w:val="24"/>
          <w:szCs w:val="24"/>
          <w:lang w:val="en-CA"/>
        </w:rPr>
      </w:pPr>
    </w:p>
    <w:p w:rsidR="00080271" w:rsidRPr="008666FB" w:rsidRDefault="00660179" w:rsidP="008666FB">
      <w:pPr>
        <w:spacing w:line="360" w:lineRule="auto"/>
        <w:jc w:val="both"/>
        <w:rPr>
          <w:rFonts w:ascii="Times New Roman" w:hAnsi="Times New Roman" w:cs="Times New Roman"/>
          <w:sz w:val="24"/>
          <w:szCs w:val="24"/>
          <w:lang w:val="en-US"/>
        </w:rPr>
      </w:pPr>
      <w:r w:rsidRPr="006F5720">
        <w:rPr>
          <w:rFonts w:ascii="Times New Roman" w:hAnsi="Times New Roman" w:cs="Times New Roman"/>
          <w:sz w:val="24"/>
          <w:szCs w:val="24"/>
          <w:lang w:val="en-US"/>
        </w:rPr>
        <w:lastRenderedPageBreak/>
        <w:t>In</w:t>
      </w:r>
      <w:r w:rsidR="00080271" w:rsidRPr="006F5720">
        <w:rPr>
          <w:rFonts w:ascii="Times New Roman" w:hAnsi="Times New Roman" w:cs="Times New Roman"/>
          <w:sz w:val="24"/>
          <w:szCs w:val="24"/>
          <w:lang w:val="en-US"/>
        </w:rPr>
        <w:t xml:space="preserve"> </w:t>
      </w:r>
      <w:r w:rsidRPr="006F5720">
        <w:rPr>
          <w:rFonts w:ascii="Times New Roman" w:hAnsi="Times New Roman" w:cs="Times New Roman"/>
          <w:sz w:val="24"/>
          <w:szCs w:val="24"/>
          <w:lang w:val="en-US"/>
        </w:rPr>
        <w:fldChar w:fldCharType="begin"/>
      </w:r>
      <w:r w:rsidRPr="006F5720">
        <w:rPr>
          <w:rFonts w:ascii="Times New Roman" w:hAnsi="Times New Roman" w:cs="Times New Roman"/>
          <w:sz w:val="24"/>
          <w:szCs w:val="24"/>
          <w:lang w:val="en-US"/>
        </w:rPr>
        <w:instrText xml:space="preserve"> REF _Ref70416190 \h </w:instrText>
      </w:r>
      <w:r w:rsidR="006F5720" w:rsidRPr="006F5720">
        <w:rPr>
          <w:rFonts w:ascii="Times New Roman" w:hAnsi="Times New Roman" w:cs="Times New Roman"/>
          <w:sz w:val="24"/>
          <w:szCs w:val="24"/>
          <w:lang w:val="en-US"/>
        </w:rPr>
        <w:instrText xml:space="preserve"> \* MERGEFORMAT </w:instrText>
      </w:r>
      <w:r w:rsidRPr="006F5720">
        <w:rPr>
          <w:rFonts w:ascii="Times New Roman" w:hAnsi="Times New Roman" w:cs="Times New Roman"/>
          <w:sz w:val="24"/>
          <w:szCs w:val="24"/>
          <w:lang w:val="en-US"/>
        </w:rPr>
      </w:r>
      <w:r w:rsidRPr="006F5720">
        <w:rPr>
          <w:rFonts w:ascii="Times New Roman" w:hAnsi="Times New Roman" w:cs="Times New Roman"/>
          <w:sz w:val="24"/>
          <w:szCs w:val="24"/>
          <w:lang w:val="en-US"/>
        </w:rPr>
        <w:fldChar w:fldCharType="separate"/>
      </w:r>
      <w:r w:rsidRPr="006F5720">
        <w:rPr>
          <w:rFonts w:ascii="Times New Roman" w:hAnsi="Times New Roman" w:cs="Times New Roman"/>
          <w:i/>
          <w:sz w:val="24"/>
          <w:szCs w:val="24"/>
          <w:u w:val="single"/>
          <w:lang w:val="en-US"/>
        </w:rPr>
        <w:t xml:space="preserve">Table </w:t>
      </w:r>
      <w:r w:rsidRPr="006F5720">
        <w:rPr>
          <w:rFonts w:ascii="Times New Roman" w:hAnsi="Times New Roman" w:cs="Times New Roman"/>
          <w:i/>
          <w:noProof/>
          <w:sz w:val="24"/>
          <w:szCs w:val="24"/>
          <w:u w:val="single"/>
          <w:lang w:val="en-US"/>
        </w:rPr>
        <w:t>2</w:t>
      </w:r>
      <w:r w:rsidRPr="006F5720">
        <w:rPr>
          <w:rFonts w:ascii="Times New Roman" w:hAnsi="Times New Roman" w:cs="Times New Roman"/>
          <w:sz w:val="24"/>
          <w:szCs w:val="24"/>
          <w:lang w:val="en-US"/>
        </w:rPr>
        <w:fldChar w:fldCharType="end"/>
      </w:r>
      <w:r w:rsidR="00080271" w:rsidRPr="006F5720">
        <w:rPr>
          <w:rFonts w:ascii="Times New Roman" w:hAnsi="Times New Roman" w:cs="Times New Roman"/>
          <w:sz w:val="24"/>
          <w:szCs w:val="24"/>
          <w:lang w:val="en-US"/>
        </w:rPr>
        <w:t xml:space="preserve">, </w:t>
      </w:r>
      <w:r w:rsidRPr="006F5720">
        <w:rPr>
          <w:rFonts w:ascii="Times New Roman" w:hAnsi="Times New Roman" w:cs="Times New Roman"/>
          <w:sz w:val="24"/>
          <w:szCs w:val="24"/>
          <w:lang w:val="en-US"/>
        </w:rPr>
        <w:t xml:space="preserve">we can see that migration and remittances are significantly correlated to the answers given by households. Furthermore, the Cramer V test is significant for the two variables, with a coefficient of 0.107 for remittances and 0.131 for migration. The </w:t>
      </w:r>
      <w:r w:rsidR="007030D9" w:rsidRPr="006F5720">
        <w:rPr>
          <w:rFonts w:ascii="Times New Roman" w:hAnsi="Times New Roman" w:cs="Times New Roman"/>
          <w:sz w:val="24"/>
          <w:szCs w:val="24"/>
          <w:lang w:val="en-US"/>
        </w:rPr>
        <w:t>respondents</w:t>
      </w:r>
      <w:r w:rsidRPr="006F5720">
        <w:rPr>
          <w:rFonts w:ascii="Times New Roman" w:hAnsi="Times New Roman" w:cs="Times New Roman"/>
          <w:sz w:val="24"/>
          <w:szCs w:val="24"/>
          <w:lang w:val="en-US"/>
        </w:rPr>
        <w:t>’ answers</w:t>
      </w:r>
      <w:r w:rsidR="007030D9" w:rsidRPr="006F5720">
        <w:rPr>
          <w:rFonts w:ascii="Times New Roman" w:hAnsi="Times New Roman" w:cs="Times New Roman"/>
          <w:sz w:val="24"/>
          <w:szCs w:val="24"/>
          <w:lang w:val="en-US"/>
        </w:rPr>
        <w:t xml:space="preserve"> </w:t>
      </w:r>
      <w:r w:rsidRPr="006F5720">
        <w:rPr>
          <w:rFonts w:ascii="Times New Roman" w:hAnsi="Times New Roman" w:cs="Times New Roman"/>
          <w:sz w:val="24"/>
          <w:szCs w:val="24"/>
          <w:lang w:val="en-US"/>
        </w:rPr>
        <w:t xml:space="preserve">also </w:t>
      </w:r>
      <w:r w:rsidR="007030D9" w:rsidRPr="006F5720">
        <w:rPr>
          <w:rFonts w:ascii="Times New Roman" w:hAnsi="Times New Roman" w:cs="Times New Roman"/>
          <w:sz w:val="24"/>
          <w:szCs w:val="24"/>
          <w:lang w:val="en-US"/>
        </w:rPr>
        <w:t>seem to strongly depend on the respondent’s occupati</w:t>
      </w:r>
      <w:r w:rsidR="00847E06">
        <w:rPr>
          <w:rFonts w:ascii="Times New Roman" w:hAnsi="Times New Roman" w:cs="Times New Roman"/>
          <w:sz w:val="24"/>
          <w:szCs w:val="24"/>
          <w:lang w:val="en-US"/>
        </w:rPr>
        <w:t xml:space="preserve">on and </w:t>
      </w:r>
      <w:r w:rsidR="007030D9" w:rsidRPr="006F5720">
        <w:rPr>
          <w:rFonts w:ascii="Times New Roman" w:hAnsi="Times New Roman" w:cs="Times New Roman"/>
          <w:sz w:val="24"/>
          <w:szCs w:val="24"/>
          <w:lang w:val="en-US"/>
        </w:rPr>
        <w:t>whether his income is high</w:t>
      </w:r>
      <w:r w:rsidR="00847E06">
        <w:rPr>
          <w:rFonts w:ascii="Times New Roman" w:hAnsi="Times New Roman" w:cs="Times New Roman"/>
          <w:sz w:val="24"/>
          <w:szCs w:val="24"/>
          <w:lang w:val="en-US"/>
        </w:rPr>
        <w:t>er than the minimum wage or not</w:t>
      </w:r>
      <w:r w:rsidR="007030D9" w:rsidRPr="006F5720">
        <w:rPr>
          <w:rFonts w:ascii="Times New Roman" w:hAnsi="Times New Roman" w:cs="Times New Roman"/>
          <w:sz w:val="24"/>
          <w:szCs w:val="24"/>
          <w:lang w:val="en-US"/>
        </w:rPr>
        <w:t>. The Cramer V test is therefore high for the respondent’s occupation with a coeffici</w:t>
      </w:r>
      <w:r w:rsidR="00847E06">
        <w:rPr>
          <w:rFonts w:ascii="Times New Roman" w:hAnsi="Times New Roman" w:cs="Times New Roman"/>
          <w:sz w:val="24"/>
          <w:szCs w:val="24"/>
          <w:lang w:val="en-US"/>
        </w:rPr>
        <w:t>ent of 0.207</w:t>
      </w:r>
      <w:r w:rsidRPr="006F5720">
        <w:rPr>
          <w:rFonts w:ascii="Times New Roman" w:hAnsi="Times New Roman" w:cs="Times New Roman"/>
          <w:sz w:val="24"/>
          <w:szCs w:val="24"/>
          <w:lang w:val="en-US"/>
        </w:rPr>
        <w:t xml:space="preserve">. </w:t>
      </w:r>
      <w:r w:rsidR="007030D9" w:rsidRPr="006F5720">
        <w:rPr>
          <w:rFonts w:ascii="Times New Roman" w:hAnsi="Times New Roman" w:cs="Times New Roman"/>
          <w:sz w:val="24"/>
          <w:szCs w:val="24"/>
          <w:lang w:val="en-US"/>
        </w:rPr>
        <w:t>Earning an income lower than the minimum wage also has a high coefficient of 0.115.</w:t>
      </w:r>
      <w:r w:rsidRPr="006F5720">
        <w:rPr>
          <w:rFonts w:ascii="Times New Roman" w:hAnsi="Times New Roman" w:cs="Times New Roman"/>
          <w:sz w:val="24"/>
          <w:szCs w:val="24"/>
          <w:lang w:val="en-US"/>
        </w:rPr>
        <w:t xml:space="preserve"> </w:t>
      </w:r>
      <w:r w:rsidR="007030D9" w:rsidRPr="006F5720">
        <w:rPr>
          <w:rFonts w:ascii="Times New Roman" w:hAnsi="Times New Roman" w:cs="Times New Roman"/>
          <w:sz w:val="24"/>
          <w:szCs w:val="24"/>
          <w:lang w:val="en-US"/>
        </w:rPr>
        <w:t xml:space="preserve">The </w:t>
      </w:r>
      <w:r w:rsidR="00847E06">
        <w:rPr>
          <w:rFonts w:ascii="Times New Roman" w:hAnsi="Times New Roman" w:cs="Times New Roman"/>
          <w:sz w:val="24"/>
          <w:szCs w:val="24"/>
          <w:lang w:val="en-US"/>
        </w:rPr>
        <w:t>household’s head status variable is significant</w:t>
      </w:r>
      <w:r w:rsidR="007030D9" w:rsidRPr="006F5720">
        <w:rPr>
          <w:rFonts w:ascii="Times New Roman" w:hAnsi="Times New Roman" w:cs="Times New Roman"/>
          <w:sz w:val="24"/>
          <w:szCs w:val="24"/>
          <w:lang w:val="en-US"/>
        </w:rPr>
        <w:t xml:space="preserve"> but the gender seems to not have an influence. As stated earlier, the rurality of the household has a strong link to its experience with Covid-19. We can see that the scores are high for the rural variable with 0.169. The Cramer V test goes in the same way for the strata variable, which is obvious given their construction. </w:t>
      </w:r>
      <w:r w:rsidR="00CF59FB">
        <w:rPr>
          <w:rFonts w:ascii="Times New Roman" w:hAnsi="Times New Roman" w:cs="Times New Roman"/>
          <w:sz w:val="24"/>
          <w:szCs w:val="24"/>
          <w:lang w:val="en-US"/>
        </w:rPr>
        <w:t>Lastly, there seems to be no difference in terms of household size.</w:t>
      </w: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113F12" w:rsidP="00113F12">
      <w:pPr>
        <w:pStyle w:val="Titre2"/>
        <w:rPr>
          <w:rFonts w:ascii="Times New Roman" w:hAnsi="Times New Roman" w:cs="Times New Roman"/>
          <w:sz w:val="24"/>
          <w:szCs w:val="24"/>
          <w:lang w:val="en-CA"/>
        </w:rPr>
      </w:pPr>
      <w:r w:rsidRPr="006F5720">
        <w:rPr>
          <w:rFonts w:ascii="Times New Roman" w:hAnsi="Times New Roman" w:cs="Times New Roman"/>
          <w:sz w:val="24"/>
          <w:szCs w:val="24"/>
          <w:lang w:val="en-CA"/>
        </w:rPr>
        <w:t xml:space="preserve">III.2 </w:t>
      </w:r>
      <w:r w:rsidR="000B3B37" w:rsidRPr="006F5720">
        <w:rPr>
          <w:rFonts w:ascii="Times New Roman" w:hAnsi="Times New Roman" w:cs="Times New Roman"/>
          <w:sz w:val="24"/>
          <w:szCs w:val="24"/>
          <w:lang w:val="en-CA"/>
        </w:rPr>
        <w:t xml:space="preserve">Econometric analysis </w:t>
      </w:r>
      <w:r w:rsidR="009C3CA9">
        <w:rPr>
          <w:rFonts w:ascii="Times New Roman" w:hAnsi="Times New Roman" w:cs="Times New Roman"/>
          <w:sz w:val="24"/>
          <w:szCs w:val="24"/>
          <w:lang w:val="en-CA"/>
        </w:rPr>
        <w:t>and results</w:t>
      </w: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B3B37" w:rsidRPr="006F5720" w:rsidRDefault="000B3B37" w:rsidP="000B3B37">
      <w:pPr>
        <w:pStyle w:val="Titre3"/>
        <w:rPr>
          <w:rFonts w:ascii="Times New Roman" w:hAnsi="Times New Roman" w:cs="Times New Roman"/>
          <w:lang w:val="en-CA"/>
        </w:rPr>
      </w:pPr>
      <w:r w:rsidRPr="006F5720">
        <w:rPr>
          <w:rFonts w:ascii="Times New Roman" w:hAnsi="Times New Roman" w:cs="Times New Roman"/>
          <w:lang w:val="en-CA"/>
        </w:rPr>
        <w:t xml:space="preserve">III.2.1 Probit Model </w:t>
      </w:r>
    </w:p>
    <w:p w:rsidR="000B3B37" w:rsidRPr="006F5720" w:rsidRDefault="000B3B37" w:rsidP="000B3B37">
      <w:pPr>
        <w:rPr>
          <w:rFonts w:ascii="Times New Roman" w:hAnsi="Times New Roman" w:cs="Times New Roman"/>
          <w:sz w:val="24"/>
          <w:szCs w:val="24"/>
          <w:lang w:val="en-CA"/>
        </w:rPr>
      </w:pPr>
    </w:p>
    <w:p w:rsidR="000B3B37" w:rsidRPr="006F5720" w:rsidRDefault="000B3B37" w:rsidP="000B3B37">
      <w:pPr>
        <w:pStyle w:val="Paragraphedeliste"/>
        <w:numPr>
          <w:ilvl w:val="0"/>
          <w:numId w:val="3"/>
        </w:numPr>
        <w:rPr>
          <w:rFonts w:ascii="Times New Roman" w:hAnsi="Times New Roman" w:cs="Times New Roman"/>
          <w:sz w:val="24"/>
          <w:szCs w:val="24"/>
          <w:lang w:val="en-CA"/>
        </w:rPr>
      </w:pPr>
      <w:r w:rsidRPr="006F5720">
        <w:rPr>
          <w:rFonts w:ascii="Times New Roman" w:hAnsi="Times New Roman" w:cs="Times New Roman"/>
          <w:sz w:val="24"/>
          <w:szCs w:val="24"/>
          <w:lang w:val="en-CA"/>
        </w:rPr>
        <w:t>Baseline Model</w:t>
      </w:r>
    </w:p>
    <w:p w:rsidR="00080271" w:rsidRPr="006F5720" w:rsidRDefault="008518EE" w:rsidP="00EE03B2">
      <w:pPr>
        <w:spacing w:line="360" w:lineRule="auto"/>
        <w:jc w:val="both"/>
        <w:rPr>
          <w:rFonts w:ascii="Times New Roman" w:hAnsi="Times New Roman" w:cs="Times New Roman"/>
          <w:sz w:val="24"/>
          <w:szCs w:val="24"/>
          <w:lang w:val="en-CA"/>
        </w:rPr>
      </w:pPr>
      <w:r w:rsidRPr="006F5720">
        <w:rPr>
          <w:rFonts w:ascii="Times New Roman" w:hAnsi="Times New Roman" w:cs="Times New Roman"/>
          <w:sz w:val="24"/>
          <w:szCs w:val="24"/>
          <w:lang w:val="en-CA"/>
        </w:rPr>
        <w:t>The objective of this study is double. Firstly, we want to understand what role remittances play in understanding the effect of Covid-19 on households’ livelihood in Burkina Faso. Secondly, we try to understand if the reduction, stagnation or increase of remittances during the pandemic plays any role in how the Covid-19 affected households’ livelihood.</w:t>
      </w:r>
    </w:p>
    <w:p w:rsidR="008518EE" w:rsidRPr="006F5720" w:rsidRDefault="008518EE" w:rsidP="00EE03B2">
      <w:pPr>
        <w:spacing w:line="360" w:lineRule="auto"/>
        <w:jc w:val="both"/>
        <w:rPr>
          <w:rFonts w:ascii="Times New Roman" w:hAnsi="Times New Roman" w:cs="Times New Roman"/>
          <w:sz w:val="24"/>
          <w:szCs w:val="24"/>
          <w:lang w:val="en-CA"/>
        </w:rPr>
      </w:pPr>
      <w:r w:rsidRPr="006F5720">
        <w:rPr>
          <w:rFonts w:ascii="Times New Roman" w:hAnsi="Times New Roman" w:cs="Times New Roman"/>
          <w:sz w:val="24"/>
          <w:szCs w:val="24"/>
          <w:lang w:val="en-CA"/>
        </w:rPr>
        <w:t xml:space="preserve">For the first objective of this study, we resort to a Probit regression model, to estimate if remittances and other factors are relevant in determining whether households’ livelihood has been affected by Covid-19 </w:t>
      </w:r>
      <w:r w:rsidR="00DE0795">
        <w:rPr>
          <w:rFonts w:ascii="Times New Roman" w:hAnsi="Times New Roman" w:cs="Times New Roman"/>
          <w:sz w:val="24"/>
          <w:szCs w:val="24"/>
          <w:lang w:val="en-CA"/>
        </w:rPr>
        <w:t>pandemic</w:t>
      </w:r>
      <w:r w:rsidRPr="006F5720">
        <w:rPr>
          <w:rFonts w:ascii="Times New Roman" w:hAnsi="Times New Roman" w:cs="Times New Roman"/>
          <w:sz w:val="24"/>
          <w:szCs w:val="24"/>
          <w:lang w:val="en-CA"/>
        </w:rPr>
        <w:t xml:space="preserve">. This can be expressed as: </w:t>
      </w:r>
    </w:p>
    <w:p w:rsidR="005760AA" w:rsidRPr="006F5720" w:rsidRDefault="00267D20" w:rsidP="007030D9">
      <w:pPr>
        <w:spacing w:line="276" w:lineRule="auto"/>
        <w:jc w:val="both"/>
        <w:rPr>
          <w:rFonts w:ascii="Times New Roman" w:eastAsiaTheme="minorEastAsia" w:hAnsi="Times New Roman" w:cs="Times New Roman"/>
          <w:sz w:val="24"/>
          <w:szCs w:val="24"/>
          <w:lang w:val="en-CA"/>
        </w:rPr>
      </w:pP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Y</m:t>
            </m:r>
          </m:e>
          <m:sub>
            <m:r>
              <w:rPr>
                <w:rFonts w:ascii="Cambria Math" w:hAnsi="Cambria Math" w:cs="Times New Roman"/>
                <w:sz w:val="24"/>
                <w:szCs w:val="24"/>
                <w:lang w:val="en-CA"/>
              </w:rPr>
              <m:t>i</m:t>
            </m:r>
          </m:sub>
        </m:sSub>
        <m:r>
          <w:rPr>
            <w:rFonts w:ascii="Cambria Math" w:hAnsi="Cambria Math" w:cs="Times New Roman"/>
            <w:sz w:val="24"/>
            <w:szCs w:val="24"/>
            <w:lang w:val="en-CA"/>
          </w:rPr>
          <m:t xml:space="preserve">= </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α</m:t>
            </m:r>
          </m:e>
          <m:sub>
            <m:r>
              <w:rPr>
                <w:rFonts w:ascii="Cambria Math" w:hAnsi="Cambria Math" w:cs="Times New Roman"/>
                <w:sz w:val="24"/>
                <w:szCs w:val="24"/>
                <w:lang w:val="en-CA"/>
              </w:rPr>
              <m:t>i</m:t>
            </m:r>
          </m:sub>
        </m:sSub>
        <m:r>
          <w:rPr>
            <w:rFonts w:ascii="Cambria Math" w:hAnsi="Cambria Math" w:cs="Times New Roman"/>
            <w:sz w:val="24"/>
            <w:szCs w:val="24"/>
            <w:lang w:val="en-CA"/>
          </w:rPr>
          <m:t xml:space="preserve">+ </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β</m:t>
            </m:r>
          </m:e>
          <m:sub>
            <m:r>
              <w:rPr>
                <w:rFonts w:ascii="Cambria Math" w:hAnsi="Cambria Math" w:cs="Times New Roman"/>
                <w:sz w:val="24"/>
                <w:szCs w:val="24"/>
                <w:lang w:val="en-CA"/>
              </w:rPr>
              <m:t>1</m:t>
            </m:r>
          </m:sub>
        </m:sSub>
        <m:sSub>
          <m:sSubPr>
            <m:ctrlPr>
              <w:rPr>
                <w:rFonts w:ascii="Cambria Math" w:hAnsi="Cambria Math" w:cs="Times New Roman"/>
                <w:i/>
                <w:sz w:val="24"/>
                <w:szCs w:val="24"/>
                <w:lang w:val="en-CA"/>
              </w:rPr>
            </m:ctrlPr>
          </m:sSubPr>
          <m:e>
            <m:r>
              <w:rPr>
                <w:rFonts w:ascii="Cambria Math" w:hAnsi="Cambria Math" w:cs="Times New Roman"/>
                <w:sz w:val="24"/>
                <w:szCs w:val="24"/>
                <w:lang w:val="en-CA"/>
              </w:rPr>
              <m:t>Rem</m:t>
            </m:r>
          </m:e>
          <m:sub>
            <m:r>
              <w:rPr>
                <w:rFonts w:ascii="Cambria Math" w:hAnsi="Cambria Math" w:cs="Times New Roman"/>
                <w:sz w:val="24"/>
                <w:szCs w:val="24"/>
                <w:lang w:val="en-CA"/>
              </w:rPr>
              <m:t>i</m:t>
            </m:r>
          </m:sub>
        </m:sSub>
        <m:r>
          <w:rPr>
            <w:rFonts w:ascii="Cambria Math" w:hAnsi="Cambria Math" w:cs="Times New Roman"/>
            <w:sz w:val="24"/>
            <w:szCs w:val="24"/>
            <w:lang w:val="en-CA"/>
          </w:rPr>
          <m:t xml:space="preserve"> + </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β</m:t>
            </m:r>
          </m:e>
          <m:sub>
            <m:r>
              <w:rPr>
                <w:rFonts w:ascii="Cambria Math" w:hAnsi="Cambria Math" w:cs="Times New Roman"/>
                <w:sz w:val="24"/>
                <w:szCs w:val="24"/>
                <w:lang w:val="en-CA"/>
              </w:rPr>
              <m:t>2</m:t>
            </m:r>
          </m:sub>
        </m:sSub>
        <m:sSub>
          <m:sSubPr>
            <m:ctrlPr>
              <w:rPr>
                <w:rFonts w:ascii="Cambria Math" w:hAnsi="Cambria Math" w:cs="Times New Roman"/>
                <w:i/>
                <w:sz w:val="24"/>
                <w:szCs w:val="24"/>
                <w:lang w:val="en-CA"/>
              </w:rPr>
            </m:ctrlPr>
          </m:sSubPr>
          <m:e>
            <m:r>
              <w:rPr>
                <w:rFonts w:ascii="Cambria Math" w:hAnsi="Cambria Math" w:cs="Times New Roman"/>
                <w:sz w:val="24"/>
                <w:szCs w:val="24"/>
                <w:lang w:val="en-CA"/>
              </w:rPr>
              <m:t>X</m:t>
            </m:r>
          </m:e>
          <m:sub>
            <m:r>
              <w:rPr>
                <w:rFonts w:ascii="Cambria Math" w:hAnsi="Cambria Math" w:cs="Times New Roman"/>
                <w:sz w:val="24"/>
                <w:szCs w:val="24"/>
                <w:lang w:val="en-CA"/>
              </w:rPr>
              <m:t>i</m:t>
            </m:r>
          </m:sub>
        </m:sSub>
        <m:r>
          <w:rPr>
            <w:rFonts w:ascii="Cambria Math" w:hAnsi="Cambria Math" w:cs="Times New Roman"/>
            <w:sz w:val="24"/>
            <w:szCs w:val="24"/>
            <w:lang w:val="en-CA"/>
          </w:rPr>
          <m:t xml:space="preserve">+ </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ε</m:t>
            </m:r>
          </m:e>
          <m:sub>
            <m:r>
              <w:rPr>
                <w:rFonts w:ascii="Cambria Math" w:hAnsi="Cambria Math" w:cs="Times New Roman"/>
                <w:sz w:val="24"/>
                <w:szCs w:val="24"/>
                <w:lang w:val="en-CA"/>
              </w:rPr>
              <m:t>i</m:t>
            </m:r>
          </m:sub>
        </m:sSub>
      </m:oMath>
      <w:r w:rsidR="002E1B58" w:rsidRPr="006F5720">
        <w:rPr>
          <w:rFonts w:ascii="Times New Roman" w:eastAsiaTheme="minorEastAsia" w:hAnsi="Times New Roman" w:cs="Times New Roman"/>
          <w:sz w:val="24"/>
          <w:szCs w:val="24"/>
          <w:lang w:val="en-CA"/>
        </w:rPr>
        <w:t xml:space="preserve">                                                             (1)</w:t>
      </w:r>
    </w:p>
    <w:p w:rsidR="008518EE" w:rsidRDefault="0006339D" w:rsidP="00EE03B2">
      <w:pPr>
        <w:spacing w:line="360" w:lineRule="auto"/>
        <w:jc w:val="both"/>
        <w:rPr>
          <w:rFonts w:ascii="Times New Roman" w:hAnsi="Times New Roman" w:cs="Times New Roman"/>
          <w:sz w:val="24"/>
          <w:szCs w:val="24"/>
          <w:lang w:val="en-CA"/>
        </w:rPr>
      </w:pPr>
      <w:r w:rsidRPr="006F5720">
        <w:rPr>
          <w:rFonts w:ascii="Times New Roman" w:eastAsiaTheme="minorEastAsia" w:hAnsi="Times New Roman" w:cs="Times New Roman"/>
          <w:sz w:val="24"/>
          <w:szCs w:val="24"/>
          <w:lang w:val="en-CA"/>
        </w:rPr>
        <w:t xml:space="preserve">Where </w:t>
      </w: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Y</m:t>
            </m:r>
          </m:e>
          <m:sub>
            <m:r>
              <w:rPr>
                <w:rFonts w:ascii="Cambria Math" w:hAnsi="Cambria Math" w:cs="Times New Roman"/>
                <w:sz w:val="24"/>
                <w:szCs w:val="24"/>
                <w:lang w:val="en-CA"/>
              </w:rPr>
              <m:t>i</m:t>
            </m:r>
          </m:sub>
        </m:sSub>
      </m:oMath>
      <w:r w:rsidRPr="006F5720">
        <w:rPr>
          <w:rFonts w:ascii="Times New Roman" w:eastAsiaTheme="minorEastAsia" w:hAnsi="Times New Roman" w:cs="Times New Roman"/>
          <w:sz w:val="24"/>
          <w:szCs w:val="24"/>
          <w:lang w:val="en-CA"/>
        </w:rPr>
        <w:t xml:space="preserve"> is a binary outcome for household </w:t>
      </w:r>
      <m:oMath>
        <m:r>
          <w:rPr>
            <w:rFonts w:ascii="Cambria Math" w:eastAsiaTheme="minorEastAsia" w:hAnsi="Cambria Math" w:cs="Times New Roman"/>
            <w:sz w:val="24"/>
            <w:szCs w:val="24"/>
            <w:lang w:val="en-CA"/>
          </w:rPr>
          <m:t>i</m:t>
        </m:r>
      </m:oMath>
      <w:r w:rsidRPr="006F5720">
        <w:rPr>
          <w:rFonts w:ascii="Times New Roman" w:eastAsiaTheme="minorEastAsia" w:hAnsi="Times New Roman" w:cs="Times New Roman"/>
          <w:sz w:val="24"/>
          <w:szCs w:val="24"/>
          <w:lang w:val="en-CA"/>
        </w:rPr>
        <w:t xml:space="preserve"> that takes the value of 1 if the household responded that its livelihood has been negatively affected by Covid-19 and 0 otherwise. </w:t>
      </w: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Rem</m:t>
            </m:r>
          </m:e>
          <m:sub>
            <m:r>
              <w:rPr>
                <w:rFonts w:ascii="Cambria Math" w:hAnsi="Cambria Math" w:cs="Times New Roman"/>
                <w:sz w:val="24"/>
                <w:szCs w:val="24"/>
                <w:lang w:val="en-CA"/>
              </w:rPr>
              <m:t>i</m:t>
            </m:r>
          </m:sub>
        </m:sSub>
      </m:oMath>
      <w:r w:rsidR="00424881">
        <w:rPr>
          <w:rFonts w:ascii="Times New Roman" w:eastAsiaTheme="minorEastAsia" w:hAnsi="Times New Roman" w:cs="Times New Roman"/>
          <w:sz w:val="24"/>
          <w:szCs w:val="24"/>
          <w:lang w:val="en-CA"/>
        </w:rPr>
        <w:t xml:space="preserve"> </w:t>
      </w:r>
      <w:r w:rsidR="00EA0D9A" w:rsidRPr="006F5720">
        <w:rPr>
          <w:rFonts w:ascii="Times New Roman" w:eastAsiaTheme="minorEastAsia" w:hAnsi="Times New Roman" w:cs="Times New Roman"/>
          <w:sz w:val="24"/>
          <w:szCs w:val="24"/>
          <w:lang w:val="en-CA"/>
        </w:rPr>
        <w:t xml:space="preserve">is our variable of interest </w:t>
      </w:r>
      <w:r w:rsidR="00592F62" w:rsidRPr="006F5720">
        <w:rPr>
          <w:rFonts w:ascii="Times New Roman" w:eastAsiaTheme="minorEastAsia" w:hAnsi="Times New Roman" w:cs="Times New Roman"/>
          <w:sz w:val="24"/>
          <w:szCs w:val="24"/>
          <w:lang w:val="en-CA"/>
        </w:rPr>
        <w:t xml:space="preserve">and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β</m:t>
            </m:r>
          </m:e>
          <m:sub>
            <m:r>
              <w:rPr>
                <w:rFonts w:ascii="Cambria Math" w:eastAsiaTheme="minorEastAsia" w:hAnsi="Cambria Math" w:cs="Times New Roman"/>
                <w:sz w:val="24"/>
                <w:szCs w:val="24"/>
                <w:lang w:val="en-CA"/>
              </w:rPr>
              <m:t>1</m:t>
            </m:r>
          </m:sub>
        </m:sSub>
      </m:oMath>
      <w:r w:rsidR="00592F62" w:rsidRPr="006F5720">
        <w:rPr>
          <w:rFonts w:ascii="Times New Roman" w:eastAsiaTheme="minorEastAsia" w:hAnsi="Times New Roman" w:cs="Times New Roman"/>
          <w:sz w:val="24"/>
          <w:szCs w:val="24"/>
          <w:lang w:val="en-CA"/>
        </w:rPr>
        <w:t xml:space="preserve"> is the parameter to be estimated for remittances. The term</w:t>
      </w:r>
      <w:r w:rsidR="00EA0D9A" w:rsidRPr="006F5720">
        <w:rPr>
          <w:rFonts w:ascii="Times New Roman" w:eastAsiaTheme="minorEastAsia" w:hAnsi="Times New Roman" w:cs="Times New Roman"/>
          <w:sz w:val="24"/>
          <w:szCs w:val="24"/>
          <w:lang w:val="en-CA"/>
        </w:rPr>
        <w:t xml:space="preserve"> </w:t>
      </w: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X</m:t>
            </m:r>
          </m:e>
          <m:sub>
            <m:r>
              <w:rPr>
                <w:rFonts w:ascii="Cambria Math" w:hAnsi="Cambria Math" w:cs="Times New Roman"/>
                <w:sz w:val="24"/>
                <w:szCs w:val="24"/>
                <w:lang w:val="en-CA"/>
              </w:rPr>
              <m:t>i</m:t>
            </m:r>
          </m:sub>
        </m:sSub>
      </m:oMath>
      <w:r w:rsidR="00424881">
        <w:rPr>
          <w:rFonts w:ascii="Times New Roman" w:eastAsiaTheme="minorEastAsia" w:hAnsi="Times New Roman" w:cs="Times New Roman"/>
          <w:sz w:val="24"/>
          <w:szCs w:val="24"/>
          <w:lang w:val="en-CA"/>
        </w:rPr>
        <w:t xml:space="preserve"> </w:t>
      </w:r>
      <w:r w:rsidR="00592F62" w:rsidRPr="006F5720">
        <w:rPr>
          <w:rFonts w:ascii="Times New Roman" w:eastAsiaTheme="minorEastAsia" w:hAnsi="Times New Roman" w:cs="Times New Roman"/>
          <w:sz w:val="24"/>
          <w:szCs w:val="24"/>
          <w:lang w:val="en-CA"/>
        </w:rPr>
        <w:t xml:space="preserve">is a vector of other explanatory variables presented previously, and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β</m:t>
            </m:r>
          </m:e>
          <m:sub>
            <m:r>
              <w:rPr>
                <w:rFonts w:ascii="Cambria Math" w:eastAsiaTheme="minorEastAsia" w:hAnsi="Cambria Math" w:cs="Times New Roman"/>
                <w:sz w:val="24"/>
                <w:szCs w:val="24"/>
                <w:lang w:val="en-CA"/>
              </w:rPr>
              <m:t>2</m:t>
            </m:r>
          </m:sub>
        </m:sSub>
      </m:oMath>
      <w:r w:rsidR="00592F62" w:rsidRPr="006F5720">
        <w:rPr>
          <w:rFonts w:ascii="Times New Roman" w:eastAsiaTheme="minorEastAsia" w:hAnsi="Times New Roman" w:cs="Times New Roman"/>
          <w:sz w:val="24"/>
          <w:szCs w:val="24"/>
          <w:lang w:val="en-CA"/>
        </w:rPr>
        <w:t xml:space="preserve"> is the associated vector of parameters to be estimated. </w:t>
      </w:r>
      <w:r w:rsidR="0047216A" w:rsidRPr="006F5720">
        <w:rPr>
          <w:rFonts w:ascii="Times New Roman" w:eastAsiaTheme="minorEastAsia" w:hAnsi="Times New Roman" w:cs="Times New Roman"/>
          <w:sz w:val="24"/>
          <w:szCs w:val="24"/>
          <w:lang w:val="en-CA"/>
        </w:rPr>
        <w:t xml:space="preserve">Finally, </w:t>
      </w:r>
      <m:oMath>
        <m:r>
          <w:rPr>
            <w:rFonts w:ascii="Cambria Math" w:eastAsiaTheme="minorEastAsia" w:hAnsi="Cambria Math" w:cs="Times New Roman"/>
            <w:sz w:val="24"/>
            <w:szCs w:val="24"/>
            <w:lang w:val="en-CA"/>
          </w:rPr>
          <m:t>ε</m:t>
        </m:r>
      </m:oMath>
      <w:r w:rsidR="0047216A" w:rsidRPr="006F5720">
        <w:rPr>
          <w:rFonts w:ascii="Times New Roman" w:eastAsiaTheme="minorEastAsia" w:hAnsi="Times New Roman" w:cs="Times New Roman"/>
          <w:sz w:val="24"/>
          <w:szCs w:val="24"/>
          <w:lang w:val="en-CA"/>
        </w:rPr>
        <w:t xml:space="preserve"> is the error term. </w:t>
      </w:r>
      <w:r w:rsidR="00424881">
        <w:rPr>
          <w:rFonts w:ascii="Times New Roman" w:hAnsi="Times New Roman" w:cs="Times New Roman"/>
          <w:sz w:val="24"/>
          <w:szCs w:val="24"/>
          <w:lang w:val="en-CA"/>
        </w:rPr>
        <w:fldChar w:fldCharType="begin"/>
      </w:r>
      <w:r w:rsidR="00424881">
        <w:rPr>
          <w:rFonts w:ascii="Times New Roman" w:hAnsi="Times New Roman" w:cs="Times New Roman"/>
          <w:sz w:val="24"/>
          <w:szCs w:val="24"/>
          <w:lang w:val="en-CA"/>
        </w:rPr>
        <w:instrText xml:space="preserve"> REF _Ref70586283 \h </w:instrText>
      </w:r>
      <w:r w:rsidR="00EE03B2">
        <w:rPr>
          <w:rFonts w:ascii="Times New Roman" w:hAnsi="Times New Roman" w:cs="Times New Roman"/>
          <w:sz w:val="24"/>
          <w:szCs w:val="24"/>
          <w:lang w:val="en-CA"/>
        </w:rPr>
        <w:instrText xml:space="preserve"> \* MERGEFORMAT </w:instrText>
      </w:r>
      <w:r w:rsidR="00424881">
        <w:rPr>
          <w:rFonts w:ascii="Times New Roman" w:hAnsi="Times New Roman" w:cs="Times New Roman"/>
          <w:sz w:val="24"/>
          <w:szCs w:val="24"/>
          <w:lang w:val="en-CA"/>
        </w:rPr>
      </w:r>
      <w:r w:rsidR="00424881">
        <w:rPr>
          <w:rFonts w:ascii="Times New Roman" w:hAnsi="Times New Roman" w:cs="Times New Roman"/>
          <w:sz w:val="24"/>
          <w:szCs w:val="24"/>
          <w:lang w:val="en-CA"/>
        </w:rPr>
        <w:fldChar w:fldCharType="separate"/>
      </w:r>
      <w:r w:rsidR="00424881" w:rsidRPr="0066624D">
        <w:rPr>
          <w:rFonts w:ascii="Times New Roman" w:hAnsi="Times New Roman" w:cs="Times New Roman"/>
          <w:i/>
          <w:sz w:val="24"/>
          <w:szCs w:val="24"/>
          <w:lang w:val="en-US"/>
        </w:rPr>
        <w:t xml:space="preserve">Table </w:t>
      </w:r>
      <w:r w:rsidR="00424881">
        <w:rPr>
          <w:rFonts w:ascii="Times New Roman" w:hAnsi="Times New Roman" w:cs="Times New Roman"/>
          <w:i/>
          <w:noProof/>
          <w:sz w:val="24"/>
          <w:szCs w:val="24"/>
          <w:lang w:val="en-US"/>
        </w:rPr>
        <w:t>3</w:t>
      </w:r>
      <w:r w:rsidR="00424881">
        <w:rPr>
          <w:rFonts w:ascii="Times New Roman" w:hAnsi="Times New Roman" w:cs="Times New Roman"/>
          <w:sz w:val="24"/>
          <w:szCs w:val="24"/>
          <w:lang w:val="en-CA"/>
        </w:rPr>
        <w:fldChar w:fldCharType="end"/>
      </w:r>
      <w:r w:rsidR="00424881">
        <w:rPr>
          <w:rFonts w:ascii="Times New Roman" w:hAnsi="Times New Roman" w:cs="Times New Roman"/>
          <w:sz w:val="24"/>
          <w:szCs w:val="24"/>
          <w:lang w:val="en-CA"/>
        </w:rPr>
        <w:t xml:space="preserve"> </w:t>
      </w:r>
      <w:r w:rsidR="000B3B37" w:rsidRPr="006F5720">
        <w:rPr>
          <w:rFonts w:ascii="Times New Roman" w:hAnsi="Times New Roman" w:cs="Times New Roman"/>
          <w:sz w:val="24"/>
          <w:szCs w:val="24"/>
          <w:lang w:val="en-CA"/>
        </w:rPr>
        <w:t>presents the results for equation 1 estimations.</w:t>
      </w:r>
    </w:p>
    <w:p w:rsidR="002C027F" w:rsidRDefault="002C027F" w:rsidP="007030D9">
      <w:pPr>
        <w:spacing w:line="276" w:lineRule="auto"/>
        <w:jc w:val="both"/>
        <w:rPr>
          <w:rFonts w:ascii="Times New Roman" w:hAnsi="Times New Roman" w:cs="Times New Roman"/>
          <w:sz w:val="24"/>
          <w:szCs w:val="24"/>
          <w:lang w:val="en-CA"/>
        </w:rPr>
      </w:pPr>
    </w:p>
    <w:p w:rsidR="002C027F" w:rsidRDefault="00965293" w:rsidP="007030D9">
      <w:pPr>
        <w:spacing w:line="276" w:lineRule="auto"/>
        <w:jc w:val="both"/>
        <w:rPr>
          <w:rFonts w:ascii="Times New Roman" w:hAnsi="Times New Roman" w:cs="Times New Roman"/>
          <w:sz w:val="24"/>
          <w:szCs w:val="24"/>
          <w:lang w:val="en-CA"/>
        </w:rPr>
      </w:pPr>
      <w:bookmarkStart w:id="7" w:name="_Ref70586283"/>
      <w:r w:rsidRPr="00BF464B">
        <w:rPr>
          <w:rFonts w:ascii="Times New Roman" w:hAnsi="Times New Roman" w:cs="Times New Roman"/>
          <w:b/>
          <w:i/>
          <w:sz w:val="24"/>
          <w:szCs w:val="24"/>
          <w:u w:val="single"/>
          <w:lang w:val="en-US"/>
        </w:rPr>
        <w:lastRenderedPageBreak/>
        <w:t xml:space="preserve">Table </w:t>
      </w:r>
      <w:r w:rsidRPr="00BF464B">
        <w:rPr>
          <w:rFonts w:ascii="Times New Roman" w:hAnsi="Times New Roman" w:cs="Times New Roman"/>
          <w:b/>
          <w:i/>
          <w:sz w:val="24"/>
          <w:szCs w:val="24"/>
          <w:u w:val="single"/>
        </w:rPr>
        <w:fldChar w:fldCharType="begin"/>
      </w:r>
      <w:r w:rsidRPr="00BF464B">
        <w:rPr>
          <w:rFonts w:ascii="Times New Roman" w:hAnsi="Times New Roman" w:cs="Times New Roman"/>
          <w:b/>
          <w:i/>
          <w:sz w:val="24"/>
          <w:szCs w:val="24"/>
          <w:u w:val="single"/>
          <w:lang w:val="en-US"/>
        </w:rPr>
        <w:instrText xml:space="preserve"> SEQ Table \* ARABIC </w:instrText>
      </w:r>
      <w:r w:rsidRPr="00BF464B">
        <w:rPr>
          <w:rFonts w:ascii="Times New Roman" w:hAnsi="Times New Roman" w:cs="Times New Roman"/>
          <w:b/>
          <w:i/>
          <w:sz w:val="24"/>
          <w:szCs w:val="24"/>
          <w:u w:val="single"/>
        </w:rPr>
        <w:fldChar w:fldCharType="separate"/>
      </w:r>
      <w:r w:rsidRPr="00BF464B">
        <w:rPr>
          <w:rFonts w:ascii="Times New Roman" w:hAnsi="Times New Roman" w:cs="Times New Roman"/>
          <w:b/>
          <w:i/>
          <w:noProof/>
          <w:sz w:val="24"/>
          <w:szCs w:val="24"/>
          <w:u w:val="single"/>
          <w:lang w:val="en-US"/>
        </w:rPr>
        <w:t>3</w:t>
      </w:r>
      <w:r w:rsidRPr="00BF464B">
        <w:rPr>
          <w:rFonts w:ascii="Times New Roman" w:hAnsi="Times New Roman" w:cs="Times New Roman"/>
          <w:b/>
          <w:i/>
          <w:sz w:val="24"/>
          <w:szCs w:val="24"/>
          <w:u w:val="single"/>
        </w:rPr>
        <w:fldChar w:fldCharType="end"/>
      </w:r>
      <w:bookmarkEnd w:id="7"/>
      <w:r w:rsidRPr="00965293">
        <w:rPr>
          <w:rFonts w:ascii="Times New Roman" w:hAnsi="Times New Roman" w:cs="Times New Roman"/>
          <w:sz w:val="24"/>
          <w:szCs w:val="24"/>
          <w:lang w:val="en-US"/>
        </w:rPr>
        <w:t xml:space="preserve">: Probability of households' livelihood to be negatively </w:t>
      </w:r>
      <w:r w:rsidRPr="00965293">
        <w:rPr>
          <w:rFonts w:ascii="Times New Roman" w:hAnsi="Times New Roman" w:cs="Times New Roman"/>
          <w:noProof/>
          <w:sz w:val="24"/>
          <w:szCs w:val="24"/>
          <w:lang w:val="en-US"/>
        </w:rPr>
        <w:t>affected by Covid-19</w:t>
      </w:r>
    </w:p>
    <w:tbl>
      <w:tblPr>
        <w:tblpPr w:leftFromText="141" w:rightFromText="141" w:vertAnchor="page" w:horzAnchor="margin" w:tblpXSpec="center" w:tblpY="2191"/>
        <w:tblW w:w="10794" w:type="dxa"/>
        <w:tblCellMar>
          <w:left w:w="70" w:type="dxa"/>
          <w:right w:w="70" w:type="dxa"/>
        </w:tblCellMar>
        <w:tblLook w:val="04A0" w:firstRow="1" w:lastRow="0" w:firstColumn="1" w:lastColumn="0" w:noHBand="0" w:noVBand="1"/>
      </w:tblPr>
      <w:tblGrid>
        <w:gridCol w:w="1375"/>
        <w:gridCol w:w="1400"/>
        <w:gridCol w:w="1260"/>
        <w:gridCol w:w="1219"/>
        <w:gridCol w:w="1300"/>
        <w:gridCol w:w="1360"/>
        <w:gridCol w:w="1460"/>
        <w:gridCol w:w="1420"/>
      </w:tblGrid>
      <w:tr w:rsidR="00965293" w:rsidRPr="00BF464B" w:rsidTr="00EA696C">
        <w:trPr>
          <w:trHeight w:val="300"/>
        </w:trPr>
        <w:tc>
          <w:tcPr>
            <w:tcW w:w="1375" w:type="dxa"/>
            <w:tcBorders>
              <w:top w:val="single" w:sz="4" w:space="0" w:color="auto"/>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vMerge w:val="restart"/>
            <w:tcBorders>
              <w:top w:val="single" w:sz="4" w:space="0" w:color="auto"/>
              <w:left w:val="nil"/>
              <w:bottom w:val="single" w:sz="4" w:space="0" w:color="000000"/>
              <w:right w:val="nil"/>
            </w:tcBorders>
            <w:shd w:val="clear" w:color="auto" w:fill="auto"/>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Household's Livelihood</w:t>
            </w:r>
          </w:p>
        </w:tc>
        <w:tc>
          <w:tcPr>
            <w:tcW w:w="1260" w:type="dxa"/>
            <w:vMerge w:val="restart"/>
            <w:tcBorders>
              <w:top w:val="single" w:sz="4" w:space="0" w:color="auto"/>
              <w:left w:val="nil"/>
              <w:bottom w:val="single" w:sz="4" w:space="0" w:color="000000"/>
              <w:right w:val="nil"/>
            </w:tcBorders>
            <w:shd w:val="clear" w:color="auto" w:fill="auto"/>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Household's Livelihood</w:t>
            </w:r>
          </w:p>
        </w:tc>
        <w:tc>
          <w:tcPr>
            <w:tcW w:w="1219" w:type="dxa"/>
            <w:vMerge w:val="restart"/>
            <w:tcBorders>
              <w:top w:val="single" w:sz="4" w:space="0" w:color="auto"/>
              <w:left w:val="nil"/>
              <w:bottom w:val="single" w:sz="4" w:space="0" w:color="000000"/>
              <w:right w:val="nil"/>
            </w:tcBorders>
            <w:shd w:val="clear" w:color="auto" w:fill="auto"/>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Household's Livelihood</w:t>
            </w:r>
          </w:p>
        </w:tc>
        <w:tc>
          <w:tcPr>
            <w:tcW w:w="1300" w:type="dxa"/>
            <w:vMerge w:val="restart"/>
            <w:tcBorders>
              <w:top w:val="single" w:sz="4" w:space="0" w:color="auto"/>
              <w:left w:val="nil"/>
              <w:bottom w:val="single" w:sz="4" w:space="0" w:color="000000"/>
              <w:right w:val="nil"/>
            </w:tcBorders>
            <w:shd w:val="clear" w:color="auto" w:fill="auto"/>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Household's Livelihood</w:t>
            </w:r>
          </w:p>
        </w:tc>
        <w:tc>
          <w:tcPr>
            <w:tcW w:w="1360" w:type="dxa"/>
            <w:vMerge w:val="restart"/>
            <w:tcBorders>
              <w:top w:val="single" w:sz="4" w:space="0" w:color="auto"/>
              <w:left w:val="nil"/>
              <w:bottom w:val="single" w:sz="4" w:space="0" w:color="000000"/>
              <w:right w:val="nil"/>
            </w:tcBorders>
            <w:shd w:val="clear" w:color="auto" w:fill="auto"/>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Household's Livelihood</w:t>
            </w:r>
          </w:p>
        </w:tc>
        <w:tc>
          <w:tcPr>
            <w:tcW w:w="1460" w:type="dxa"/>
            <w:vMerge w:val="restart"/>
            <w:tcBorders>
              <w:top w:val="single" w:sz="4" w:space="0" w:color="auto"/>
              <w:left w:val="nil"/>
              <w:bottom w:val="single" w:sz="4" w:space="0" w:color="000000"/>
              <w:right w:val="nil"/>
            </w:tcBorders>
            <w:shd w:val="clear" w:color="auto" w:fill="auto"/>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Household's Livelihood</w:t>
            </w:r>
          </w:p>
        </w:tc>
        <w:tc>
          <w:tcPr>
            <w:tcW w:w="1420" w:type="dxa"/>
            <w:vMerge w:val="restart"/>
            <w:tcBorders>
              <w:top w:val="single" w:sz="4" w:space="0" w:color="auto"/>
              <w:left w:val="nil"/>
              <w:bottom w:val="single" w:sz="4" w:space="0" w:color="000000"/>
              <w:right w:val="single" w:sz="4" w:space="0" w:color="auto"/>
            </w:tcBorders>
            <w:shd w:val="clear" w:color="auto" w:fill="auto"/>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Household's Livelihood</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19"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60"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60"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20" w:type="dxa"/>
            <w:vMerge/>
            <w:tcBorders>
              <w:top w:val="single" w:sz="4" w:space="0" w:color="auto"/>
              <w:left w:val="nil"/>
              <w:bottom w:val="single" w:sz="4" w:space="0" w:color="000000"/>
              <w:right w:val="single" w:sz="4" w:space="0" w:color="auto"/>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VARIABLES</w:t>
            </w:r>
          </w:p>
        </w:tc>
        <w:tc>
          <w:tcPr>
            <w:tcW w:w="1400"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19"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60"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60" w:type="dxa"/>
            <w:vMerge/>
            <w:tcBorders>
              <w:top w:val="single" w:sz="4" w:space="0" w:color="auto"/>
              <w:left w:val="nil"/>
              <w:bottom w:val="single" w:sz="4" w:space="0" w:color="000000"/>
              <w:right w:val="nil"/>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20" w:type="dxa"/>
            <w:vMerge/>
            <w:tcBorders>
              <w:top w:val="single" w:sz="4" w:space="0" w:color="auto"/>
              <w:left w:val="nil"/>
              <w:bottom w:val="single" w:sz="4" w:space="0" w:color="000000"/>
              <w:right w:val="single" w:sz="4" w:space="0" w:color="auto"/>
            </w:tcBorders>
            <w:vAlign w:val="center"/>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r>
      <w:tr w:rsidR="00965293" w:rsidRPr="00BF464B" w:rsidTr="00EA696C">
        <w:trPr>
          <w:trHeight w:val="300"/>
        </w:trPr>
        <w:tc>
          <w:tcPr>
            <w:tcW w:w="1375" w:type="dxa"/>
            <w:tcBorders>
              <w:top w:val="single" w:sz="4" w:space="0" w:color="000000"/>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Remittances</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-0.3436***</w:t>
            </w: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-0.3708**</w:t>
            </w: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-0.3707**</w:t>
            </w: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-0.3642**</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-0.3646**</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-0.3661*</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-0.3656*</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(0.0681)</w:t>
            </w: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(0.0825)</w:t>
            </w: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(0.0824)</w:t>
            </w: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(0.0876)</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(0.0882)</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(0.0938)</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(0.0946)</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Migrant HH</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-0.3888**</w:t>
            </w: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-0.3866***</w:t>
            </w: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-0.3938</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-0.3930*</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-0.3771**</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-0.3784**</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(0.0688)</w:t>
            </w: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(0.0694)</w:t>
            </w: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(0.0729)</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(0.0727)</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(0.0791)</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(0.0820)</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Female</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-0.3841*</w:t>
            </w: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-0.3776*</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-0.3680**</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-0.3678**</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-0.3669**</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(0.0754)</w:t>
            </w: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(0.0771)</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(0.0764)</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(0.0816)</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(0.0816)</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Trade</w:t>
            </w:r>
            <w:r w:rsidR="001D131E">
              <w:rPr>
                <w:rFonts w:ascii="Times New Roman" w:eastAsia="Times New Roman" w:hAnsi="Times New Roman" w:cs="Times New Roman"/>
                <w:sz w:val="20"/>
                <w:szCs w:val="20"/>
                <w:lang w:val="en-GB" w:eastAsia="fr-FR"/>
              </w:rPr>
              <w:t xml:space="preserve"> (base agriculture)</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0.6823***</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0.6817***</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0.6660***</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0.6648***</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(0.213)</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(0.215)</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(0.231)</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(0.231)</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Informal Sector</w:t>
            </w:r>
            <w:r w:rsidR="001D131E">
              <w:rPr>
                <w:rFonts w:ascii="Times New Roman" w:eastAsia="Times New Roman" w:hAnsi="Times New Roman" w:cs="Times New Roman"/>
                <w:sz w:val="20"/>
                <w:szCs w:val="20"/>
                <w:lang w:val="en-GB" w:eastAsia="fr-FR"/>
              </w:rPr>
              <w:t xml:space="preserve"> (base agriculture)</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0.5629***</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0.5614***</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0.5429***</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0.5413***</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(0.149)</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(0.151)</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(0.156)</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(0.156)</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Private/public sector</w:t>
            </w:r>
            <w:r w:rsidR="001D131E">
              <w:rPr>
                <w:rFonts w:ascii="Times New Roman" w:eastAsia="Times New Roman" w:hAnsi="Times New Roman" w:cs="Times New Roman"/>
                <w:sz w:val="20"/>
                <w:szCs w:val="20"/>
                <w:lang w:val="en-GB" w:eastAsia="fr-FR"/>
              </w:rPr>
              <w:t xml:space="preserve"> (base agriculture)</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0.6551***</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0.6644***</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0.6075***</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0.6047***</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(0.210)</w:t>
            </w: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(0.218)</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(0.223)</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(0.222)</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Respondent is HHH</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-0.3899</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-0.3994</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-0.3990</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(0.0830)</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(0.0801)</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(0.0802)</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HH income</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-0.3852**</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-0.3846**</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(0.0660)</w:t>
            </w: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(0.0688)</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HH size</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-0.00239</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(0.00605)</w:t>
            </w:r>
          </w:p>
        </w:tc>
      </w:tr>
      <w:tr w:rsidR="00965293" w:rsidRPr="00BF464B" w:rsidTr="00EA696C">
        <w:trPr>
          <w:trHeight w:val="300"/>
        </w:trPr>
        <w:tc>
          <w:tcPr>
            <w:tcW w:w="1375" w:type="dxa"/>
            <w:tcBorders>
              <w:top w:val="nil"/>
              <w:left w:val="single" w:sz="4" w:space="0" w:color="auto"/>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19"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3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20" w:type="dxa"/>
            <w:tcBorders>
              <w:top w:val="nil"/>
              <w:left w:val="nil"/>
              <w:bottom w:val="nil"/>
              <w:right w:val="single" w:sz="4" w:space="0" w:color="auto"/>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w:t>
            </w:r>
          </w:p>
        </w:tc>
      </w:tr>
      <w:tr w:rsidR="00965293" w:rsidRPr="00BF464B" w:rsidTr="00EA696C">
        <w:trPr>
          <w:trHeight w:val="300"/>
        </w:trPr>
        <w:tc>
          <w:tcPr>
            <w:tcW w:w="1375" w:type="dxa"/>
            <w:tcBorders>
              <w:top w:val="nil"/>
              <w:left w:val="single" w:sz="4" w:space="0" w:color="auto"/>
              <w:bottom w:val="single" w:sz="4" w:space="0" w:color="auto"/>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Observations</w:t>
            </w:r>
          </w:p>
        </w:tc>
        <w:tc>
          <w:tcPr>
            <w:tcW w:w="1400"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3,452</w:t>
            </w:r>
          </w:p>
        </w:tc>
        <w:tc>
          <w:tcPr>
            <w:tcW w:w="1260"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3,452</w:t>
            </w:r>
          </w:p>
        </w:tc>
        <w:tc>
          <w:tcPr>
            <w:tcW w:w="1219"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3,452</w:t>
            </w:r>
          </w:p>
        </w:tc>
        <w:tc>
          <w:tcPr>
            <w:tcW w:w="1300"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3,077</w:t>
            </w:r>
          </w:p>
        </w:tc>
        <w:tc>
          <w:tcPr>
            <w:tcW w:w="1360"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3,077</w:t>
            </w:r>
          </w:p>
        </w:tc>
        <w:tc>
          <w:tcPr>
            <w:tcW w:w="1460"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2,838</w:t>
            </w:r>
          </w:p>
        </w:tc>
        <w:tc>
          <w:tcPr>
            <w:tcW w:w="1420" w:type="dxa"/>
            <w:tcBorders>
              <w:top w:val="nil"/>
              <w:left w:val="nil"/>
              <w:bottom w:val="single" w:sz="4" w:space="0" w:color="auto"/>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2,838</w:t>
            </w:r>
          </w:p>
        </w:tc>
      </w:tr>
      <w:tr w:rsidR="00965293" w:rsidRPr="00BF464B" w:rsidTr="00EA696C">
        <w:trPr>
          <w:trHeight w:val="300"/>
        </w:trPr>
        <w:tc>
          <w:tcPr>
            <w:tcW w:w="1375" w:type="dxa"/>
            <w:tcBorders>
              <w:top w:val="nil"/>
              <w:left w:val="single" w:sz="4" w:space="0" w:color="auto"/>
              <w:bottom w:val="single" w:sz="4" w:space="0" w:color="000000"/>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Sampling Weights</w:t>
            </w:r>
          </w:p>
        </w:tc>
        <w:tc>
          <w:tcPr>
            <w:tcW w:w="1400" w:type="dxa"/>
            <w:tcBorders>
              <w:top w:val="nil"/>
              <w:left w:val="nil"/>
              <w:bottom w:val="single" w:sz="4" w:space="0" w:color="000000"/>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260" w:type="dxa"/>
            <w:tcBorders>
              <w:top w:val="nil"/>
              <w:left w:val="nil"/>
              <w:bottom w:val="single" w:sz="4" w:space="0" w:color="000000"/>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219" w:type="dxa"/>
            <w:tcBorders>
              <w:top w:val="nil"/>
              <w:left w:val="nil"/>
              <w:bottom w:val="single" w:sz="4" w:space="0" w:color="000000"/>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300" w:type="dxa"/>
            <w:tcBorders>
              <w:top w:val="nil"/>
              <w:left w:val="nil"/>
              <w:bottom w:val="single" w:sz="4" w:space="0" w:color="000000"/>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360" w:type="dxa"/>
            <w:tcBorders>
              <w:top w:val="nil"/>
              <w:left w:val="nil"/>
              <w:bottom w:val="single" w:sz="4" w:space="0" w:color="000000"/>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460" w:type="dxa"/>
            <w:tcBorders>
              <w:top w:val="nil"/>
              <w:left w:val="nil"/>
              <w:bottom w:val="single" w:sz="4" w:space="0" w:color="000000"/>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420" w:type="dxa"/>
            <w:tcBorders>
              <w:top w:val="nil"/>
              <w:left w:val="nil"/>
              <w:bottom w:val="single" w:sz="4" w:space="0" w:color="000000"/>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r>
      <w:tr w:rsidR="00965293" w:rsidRPr="00BF464B" w:rsidTr="00EA696C">
        <w:trPr>
          <w:trHeight w:val="300"/>
        </w:trPr>
        <w:tc>
          <w:tcPr>
            <w:tcW w:w="1375" w:type="dxa"/>
            <w:tcBorders>
              <w:top w:val="nil"/>
              <w:left w:val="single" w:sz="4" w:space="0" w:color="auto"/>
              <w:bottom w:val="single" w:sz="4" w:space="0" w:color="auto"/>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Regional dummies</w:t>
            </w:r>
          </w:p>
        </w:tc>
        <w:tc>
          <w:tcPr>
            <w:tcW w:w="1400"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260"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219"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300"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360"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460" w:type="dxa"/>
            <w:tcBorders>
              <w:top w:val="nil"/>
              <w:left w:val="nil"/>
              <w:bottom w:val="single" w:sz="4" w:space="0" w:color="auto"/>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c>
          <w:tcPr>
            <w:tcW w:w="1420" w:type="dxa"/>
            <w:tcBorders>
              <w:top w:val="nil"/>
              <w:left w:val="nil"/>
              <w:bottom w:val="single" w:sz="4" w:space="0" w:color="auto"/>
              <w:right w:val="single" w:sz="4" w:space="0" w:color="auto"/>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Yes</w:t>
            </w:r>
          </w:p>
        </w:tc>
      </w:tr>
      <w:tr w:rsidR="00965293" w:rsidRPr="00BF464B" w:rsidTr="00EA696C">
        <w:trPr>
          <w:trHeight w:val="300"/>
        </w:trPr>
        <w:tc>
          <w:tcPr>
            <w:tcW w:w="1375"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jc w:val="center"/>
              <w:rPr>
                <w:rFonts w:ascii="Times New Roman" w:eastAsia="Times New Roman" w:hAnsi="Times New Roman" w:cs="Times New Roman"/>
                <w:sz w:val="20"/>
                <w:szCs w:val="20"/>
                <w:lang w:val="en-GB" w:eastAsia="fr-FR"/>
              </w:rPr>
            </w:pP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3879" w:type="dxa"/>
            <w:gridSpan w:val="3"/>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Standard errors in parentheses</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2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r>
      <w:tr w:rsidR="00965293" w:rsidRPr="00CA04D0" w:rsidTr="00EA696C">
        <w:trPr>
          <w:trHeight w:val="300"/>
        </w:trPr>
        <w:tc>
          <w:tcPr>
            <w:tcW w:w="1375"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0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2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3879" w:type="dxa"/>
            <w:gridSpan w:val="3"/>
            <w:tcBorders>
              <w:top w:val="nil"/>
              <w:left w:val="nil"/>
              <w:bottom w:val="nil"/>
              <w:right w:val="nil"/>
            </w:tcBorders>
            <w:shd w:val="clear" w:color="auto" w:fill="auto"/>
            <w:noWrap/>
            <w:vAlign w:val="bottom"/>
            <w:hideMark/>
          </w:tcPr>
          <w:p w:rsidR="00406480" w:rsidRDefault="00965293" w:rsidP="00EA696C">
            <w:pPr>
              <w:spacing w:after="0" w:line="240" w:lineRule="auto"/>
              <w:rPr>
                <w:rFonts w:ascii="Times New Roman" w:eastAsia="Times New Roman" w:hAnsi="Times New Roman" w:cs="Times New Roman"/>
                <w:sz w:val="20"/>
                <w:szCs w:val="20"/>
                <w:lang w:val="en-GB" w:eastAsia="fr-FR"/>
              </w:rPr>
            </w:pPr>
            <w:r w:rsidRPr="00BF464B">
              <w:rPr>
                <w:rFonts w:ascii="Times New Roman" w:eastAsia="Times New Roman" w:hAnsi="Times New Roman" w:cs="Times New Roman"/>
                <w:sz w:val="20"/>
                <w:szCs w:val="20"/>
                <w:lang w:val="en-GB" w:eastAsia="fr-FR"/>
              </w:rPr>
              <w:t>*** p&lt;0.01, ** p&lt;0.05, * p&lt;0.1</w:t>
            </w:r>
            <w:r w:rsidR="00406480">
              <w:rPr>
                <w:rFonts w:ascii="Times New Roman" w:eastAsia="Times New Roman" w:hAnsi="Times New Roman" w:cs="Times New Roman"/>
                <w:sz w:val="20"/>
                <w:szCs w:val="20"/>
                <w:lang w:val="en-GB" w:eastAsia="fr-FR"/>
              </w:rPr>
              <w:t xml:space="preserve"> </w:t>
            </w:r>
          </w:p>
          <w:p w:rsidR="00965293" w:rsidRPr="00BF464B" w:rsidRDefault="00406480" w:rsidP="00EA696C">
            <w:pPr>
              <w:spacing w:after="0" w:line="240" w:lineRule="auto"/>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Marginal effects presented</w:t>
            </w:r>
          </w:p>
        </w:tc>
        <w:tc>
          <w:tcPr>
            <w:tcW w:w="146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c>
          <w:tcPr>
            <w:tcW w:w="1420" w:type="dxa"/>
            <w:tcBorders>
              <w:top w:val="nil"/>
              <w:left w:val="nil"/>
              <w:bottom w:val="nil"/>
              <w:right w:val="nil"/>
            </w:tcBorders>
            <w:shd w:val="clear" w:color="auto" w:fill="auto"/>
            <w:noWrap/>
            <w:vAlign w:val="bottom"/>
            <w:hideMark/>
          </w:tcPr>
          <w:p w:rsidR="00965293" w:rsidRPr="00BF464B" w:rsidRDefault="00965293" w:rsidP="00EA696C">
            <w:pPr>
              <w:spacing w:after="0" w:line="240" w:lineRule="auto"/>
              <w:rPr>
                <w:rFonts w:ascii="Times New Roman" w:eastAsia="Times New Roman" w:hAnsi="Times New Roman" w:cs="Times New Roman"/>
                <w:sz w:val="20"/>
                <w:szCs w:val="20"/>
                <w:lang w:val="en-GB" w:eastAsia="fr-FR"/>
              </w:rPr>
            </w:pPr>
          </w:p>
        </w:tc>
      </w:tr>
    </w:tbl>
    <w:p w:rsidR="003B42AD" w:rsidRDefault="003B42AD" w:rsidP="007030D9">
      <w:pPr>
        <w:spacing w:line="276" w:lineRule="auto"/>
        <w:jc w:val="both"/>
        <w:rPr>
          <w:rFonts w:ascii="Times New Roman" w:hAnsi="Times New Roman" w:cs="Times New Roman"/>
          <w:sz w:val="24"/>
          <w:szCs w:val="24"/>
          <w:lang w:val="en-CA"/>
        </w:rPr>
      </w:pPr>
    </w:p>
    <w:p w:rsidR="00965293" w:rsidRDefault="00965293" w:rsidP="00965293">
      <w:pPr>
        <w:spacing w:line="276" w:lineRule="auto"/>
        <w:jc w:val="both"/>
        <w:rPr>
          <w:rFonts w:ascii="Times New Roman" w:hAnsi="Times New Roman" w:cs="Times New Roman"/>
          <w:sz w:val="24"/>
          <w:szCs w:val="24"/>
          <w:lang w:val="en-CA"/>
        </w:rPr>
      </w:pPr>
      <w:r w:rsidRPr="006F5720">
        <w:rPr>
          <w:rFonts w:ascii="Times New Roman" w:hAnsi="Times New Roman" w:cs="Times New Roman"/>
          <w:sz w:val="24"/>
          <w:szCs w:val="24"/>
          <w:u w:val="single"/>
          <w:lang w:val="en-CA"/>
        </w:rPr>
        <w:t>Source:</w:t>
      </w:r>
      <w:r w:rsidRPr="006F5720">
        <w:rPr>
          <w:rFonts w:ascii="Times New Roman" w:hAnsi="Times New Roman" w:cs="Times New Roman"/>
          <w:sz w:val="24"/>
          <w:szCs w:val="24"/>
          <w:lang w:val="en-CA"/>
        </w:rPr>
        <w:t xml:space="preserve"> Burkina Faso’s MIDEQ survey and author’s calculations.</w:t>
      </w:r>
      <w:r w:rsidR="00406480">
        <w:rPr>
          <w:rFonts w:ascii="Times New Roman" w:hAnsi="Times New Roman" w:cs="Times New Roman"/>
          <w:sz w:val="24"/>
          <w:szCs w:val="24"/>
          <w:lang w:val="en-CA"/>
        </w:rPr>
        <w:br/>
      </w:r>
    </w:p>
    <w:p w:rsidR="001D131E" w:rsidRDefault="001D131E" w:rsidP="00826D81">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Results in Table 3 show that households that were receiving remittances before Covid-19 are less likely to report that the pandemic negatively affected their livelihood.</w:t>
      </w:r>
      <w:r w:rsidR="00826D81">
        <w:rPr>
          <w:rFonts w:ascii="Times New Roman" w:hAnsi="Times New Roman" w:cs="Times New Roman"/>
          <w:sz w:val="24"/>
          <w:szCs w:val="24"/>
          <w:lang w:val="en-CA"/>
        </w:rPr>
        <w:t xml:space="preserve"> </w:t>
      </w:r>
      <w:r>
        <w:rPr>
          <w:rFonts w:ascii="Times New Roman" w:hAnsi="Times New Roman" w:cs="Times New Roman"/>
          <w:sz w:val="24"/>
          <w:szCs w:val="24"/>
          <w:lang w:val="en-CA"/>
        </w:rPr>
        <w:t>The same result is noticeable for households that have at least one former member abroad.</w:t>
      </w:r>
      <w:r w:rsidR="00826D81">
        <w:rPr>
          <w:rFonts w:ascii="Times New Roman" w:hAnsi="Times New Roman" w:cs="Times New Roman"/>
          <w:sz w:val="24"/>
          <w:szCs w:val="24"/>
          <w:lang w:val="en-CA"/>
        </w:rPr>
        <w:t xml:space="preserve"> In Kenya and Uganda, </w:t>
      </w:r>
      <w:proofErr w:type="spellStart"/>
      <w:r w:rsidR="00826D81">
        <w:rPr>
          <w:rFonts w:ascii="Times New Roman" w:hAnsi="Times New Roman" w:cs="Times New Roman"/>
          <w:sz w:val="24"/>
          <w:szCs w:val="24"/>
          <w:lang w:val="en-CA"/>
        </w:rPr>
        <w:t>Kansiime</w:t>
      </w:r>
      <w:proofErr w:type="spellEnd"/>
      <w:r w:rsidR="00826D81">
        <w:rPr>
          <w:rFonts w:ascii="Times New Roman" w:hAnsi="Times New Roman" w:cs="Times New Roman"/>
          <w:sz w:val="24"/>
          <w:szCs w:val="24"/>
          <w:lang w:val="en-CA"/>
        </w:rPr>
        <w:t xml:space="preserve"> and al. (2021) found that workers who depend on transfer payments as their main source of income are 17% less likely to report an impact of Covid-19 on their income. Remittances being some sort of transfers, we can say that the results are going in the same way.</w:t>
      </w:r>
      <w:r w:rsidR="00E47BF7">
        <w:rPr>
          <w:rFonts w:ascii="Times New Roman" w:hAnsi="Times New Roman" w:cs="Times New Roman"/>
          <w:sz w:val="24"/>
          <w:szCs w:val="24"/>
          <w:lang w:val="en-CA"/>
        </w:rPr>
        <w:t xml:space="preserve"> </w:t>
      </w:r>
      <w:r w:rsidR="00E47BF7">
        <w:rPr>
          <w:rFonts w:ascii="Times New Roman" w:hAnsi="Times New Roman" w:cs="Times New Roman"/>
          <w:sz w:val="24"/>
          <w:szCs w:val="24"/>
          <w:lang w:val="en-CA"/>
        </w:rPr>
        <w:lastRenderedPageBreak/>
        <w:t xml:space="preserve">Results in Burkina Faso are however different regarding the main source of income of households. In fact, </w:t>
      </w:r>
      <w:r w:rsidR="00EA696C">
        <w:rPr>
          <w:rFonts w:ascii="Times New Roman" w:hAnsi="Times New Roman" w:cs="Times New Roman"/>
          <w:sz w:val="24"/>
          <w:szCs w:val="24"/>
          <w:lang w:val="en-CA"/>
        </w:rPr>
        <w:t>if the primary source of households’ income is from another sector than agriculture, they are more likely to report a disruptive effect of Covid-19 on their livelihood.</w:t>
      </w:r>
      <w:r w:rsidR="00E47BF7">
        <w:rPr>
          <w:rFonts w:ascii="Times New Roman" w:hAnsi="Times New Roman" w:cs="Times New Roman"/>
          <w:sz w:val="24"/>
          <w:szCs w:val="24"/>
          <w:lang w:val="en-CA"/>
        </w:rPr>
        <w:t xml:space="preserve"> In the context of Kenya and Uganda the results are opposite (</w:t>
      </w:r>
      <w:proofErr w:type="spellStart"/>
      <w:r w:rsidR="00E47BF7">
        <w:rPr>
          <w:rFonts w:ascii="Times New Roman" w:hAnsi="Times New Roman" w:cs="Times New Roman"/>
          <w:sz w:val="24"/>
          <w:szCs w:val="24"/>
          <w:lang w:val="en-CA"/>
        </w:rPr>
        <w:t>Kansiime</w:t>
      </w:r>
      <w:proofErr w:type="spellEnd"/>
      <w:r w:rsidR="00E47BF7">
        <w:rPr>
          <w:rFonts w:ascii="Times New Roman" w:hAnsi="Times New Roman" w:cs="Times New Roman"/>
          <w:sz w:val="24"/>
          <w:szCs w:val="24"/>
          <w:lang w:val="en-CA"/>
        </w:rPr>
        <w:t xml:space="preserve"> &amp; al., 2021).</w:t>
      </w:r>
      <w:r w:rsidR="00EA696C">
        <w:rPr>
          <w:rFonts w:ascii="Times New Roman" w:hAnsi="Times New Roman" w:cs="Times New Roman"/>
          <w:sz w:val="24"/>
          <w:szCs w:val="24"/>
          <w:lang w:val="en-CA"/>
        </w:rPr>
        <w:t xml:space="preserve"> This interesting result can find an explanation in the fact that </w:t>
      </w:r>
      <w:r w:rsidR="00826D81">
        <w:rPr>
          <w:rFonts w:ascii="Times New Roman" w:hAnsi="Times New Roman" w:cs="Times New Roman"/>
          <w:sz w:val="24"/>
          <w:szCs w:val="24"/>
          <w:lang w:val="en-CA"/>
        </w:rPr>
        <w:t xml:space="preserve">during the government restrictions period, farmers did not have a lot to do as it was the dry season. During the survey, some of the respondent stated that they were not doing much during that period and did not really felt the incidence of the measures on their work. However, for other sectors especially trade and the informal sector, the restrictions really impacted them as people were not allow to travel within or out the country. </w:t>
      </w:r>
      <w:r w:rsidR="00F31904">
        <w:rPr>
          <w:rFonts w:ascii="Times New Roman" w:hAnsi="Times New Roman" w:cs="Times New Roman"/>
          <w:sz w:val="24"/>
          <w:szCs w:val="24"/>
          <w:lang w:val="en-CA"/>
        </w:rPr>
        <w:t>Female respondents are less likely to report a disruptive effect of Covid-19 on their livelihood, which is a results also found in the literature</w:t>
      </w:r>
      <w:r w:rsidR="002778F7">
        <w:rPr>
          <w:rFonts w:ascii="Times New Roman" w:hAnsi="Times New Roman" w:cs="Times New Roman"/>
          <w:sz w:val="24"/>
          <w:szCs w:val="24"/>
          <w:lang w:val="en-CA"/>
        </w:rPr>
        <w:t xml:space="preserve"> </w:t>
      </w:r>
      <w:sdt>
        <w:sdtPr>
          <w:rPr>
            <w:rFonts w:ascii="Times New Roman" w:hAnsi="Times New Roman" w:cs="Times New Roman"/>
            <w:sz w:val="24"/>
            <w:szCs w:val="24"/>
            <w:lang w:val="en-CA"/>
          </w:rPr>
          <w:id w:val="-77976469"/>
          <w:citation/>
        </w:sdtPr>
        <w:sdtContent>
          <w:r w:rsidR="002778F7">
            <w:rPr>
              <w:rFonts w:ascii="Times New Roman" w:hAnsi="Times New Roman" w:cs="Times New Roman"/>
              <w:sz w:val="24"/>
              <w:szCs w:val="24"/>
              <w:lang w:val="en-CA"/>
            </w:rPr>
            <w:fldChar w:fldCharType="begin"/>
          </w:r>
          <w:r w:rsidR="002778F7" w:rsidRPr="002778F7">
            <w:rPr>
              <w:rFonts w:ascii="Times New Roman" w:hAnsi="Times New Roman" w:cs="Times New Roman"/>
              <w:sz w:val="24"/>
              <w:szCs w:val="24"/>
              <w:lang w:val="en-US"/>
            </w:rPr>
            <w:instrText xml:space="preserve"> CITATION Bél201 \l 1036 </w:instrText>
          </w:r>
          <w:r w:rsidR="002778F7">
            <w:rPr>
              <w:rFonts w:ascii="Times New Roman" w:hAnsi="Times New Roman" w:cs="Times New Roman"/>
              <w:sz w:val="24"/>
              <w:szCs w:val="24"/>
              <w:lang w:val="en-CA"/>
            </w:rPr>
            <w:fldChar w:fldCharType="separate"/>
          </w:r>
          <w:r w:rsidR="002778F7" w:rsidRPr="002778F7">
            <w:rPr>
              <w:rFonts w:ascii="Times New Roman" w:hAnsi="Times New Roman" w:cs="Times New Roman"/>
              <w:noProof/>
              <w:sz w:val="24"/>
              <w:szCs w:val="24"/>
              <w:lang w:val="en-US"/>
            </w:rPr>
            <w:t>(Béland, Brodeur, &amp; Wright, 2020)</w:t>
          </w:r>
          <w:r w:rsidR="002778F7">
            <w:rPr>
              <w:rFonts w:ascii="Times New Roman" w:hAnsi="Times New Roman" w:cs="Times New Roman"/>
              <w:sz w:val="24"/>
              <w:szCs w:val="24"/>
              <w:lang w:val="en-CA"/>
            </w:rPr>
            <w:fldChar w:fldCharType="end"/>
          </w:r>
        </w:sdtContent>
      </w:sdt>
      <w:r w:rsidR="002778F7">
        <w:rPr>
          <w:rFonts w:ascii="Times New Roman" w:hAnsi="Times New Roman" w:cs="Times New Roman"/>
          <w:sz w:val="24"/>
          <w:szCs w:val="24"/>
          <w:lang w:val="en-CA"/>
        </w:rPr>
        <w:t xml:space="preserve"> </w:t>
      </w:r>
      <w:sdt>
        <w:sdtPr>
          <w:rPr>
            <w:rFonts w:ascii="Times New Roman" w:hAnsi="Times New Roman" w:cs="Times New Roman"/>
            <w:sz w:val="24"/>
            <w:szCs w:val="24"/>
            <w:lang w:val="en-CA"/>
          </w:rPr>
          <w:id w:val="-1432270148"/>
          <w:citation/>
        </w:sdtPr>
        <w:sdtContent>
          <w:r w:rsidR="002778F7">
            <w:rPr>
              <w:rFonts w:ascii="Times New Roman" w:hAnsi="Times New Roman" w:cs="Times New Roman"/>
              <w:sz w:val="24"/>
              <w:szCs w:val="24"/>
              <w:lang w:val="en-CA"/>
            </w:rPr>
            <w:fldChar w:fldCharType="begin"/>
          </w:r>
          <w:r w:rsidR="002778F7" w:rsidRPr="002778F7">
            <w:rPr>
              <w:rFonts w:ascii="Times New Roman" w:hAnsi="Times New Roman" w:cs="Times New Roman"/>
              <w:sz w:val="24"/>
              <w:szCs w:val="24"/>
              <w:lang w:val="en-US"/>
            </w:rPr>
            <w:instrText xml:space="preserve"> CITATION Kan212 \l 1036 </w:instrText>
          </w:r>
          <w:r w:rsidR="002778F7">
            <w:rPr>
              <w:rFonts w:ascii="Times New Roman" w:hAnsi="Times New Roman" w:cs="Times New Roman"/>
              <w:sz w:val="24"/>
              <w:szCs w:val="24"/>
              <w:lang w:val="en-CA"/>
            </w:rPr>
            <w:fldChar w:fldCharType="separate"/>
          </w:r>
          <w:r w:rsidR="002778F7" w:rsidRPr="002778F7">
            <w:rPr>
              <w:rFonts w:ascii="Times New Roman" w:hAnsi="Times New Roman" w:cs="Times New Roman"/>
              <w:noProof/>
              <w:sz w:val="24"/>
              <w:szCs w:val="24"/>
              <w:lang w:val="en-US"/>
            </w:rPr>
            <w:t>(Kansiime, et al., 2021)</w:t>
          </w:r>
          <w:r w:rsidR="002778F7">
            <w:rPr>
              <w:rFonts w:ascii="Times New Roman" w:hAnsi="Times New Roman" w:cs="Times New Roman"/>
              <w:sz w:val="24"/>
              <w:szCs w:val="24"/>
              <w:lang w:val="en-CA"/>
            </w:rPr>
            <w:fldChar w:fldCharType="end"/>
          </w:r>
        </w:sdtContent>
      </w:sdt>
      <w:r w:rsidR="00F31904">
        <w:rPr>
          <w:rFonts w:ascii="Times New Roman" w:hAnsi="Times New Roman" w:cs="Times New Roman"/>
          <w:sz w:val="24"/>
          <w:szCs w:val="24"/>
          <w:lang w:val="en-CA"/>
        </w:rPr>
        <w:t>.</w:t>
      </w:r>
      <w:r w:rsidR="00B93959">
        <w:rPr>
          <w:rFonts w:ascii="Times New Roman" w:hAnsi="Times New Roman" w:cs="Times New Roman"/>
          <w:sz w:val="24"/>
          <w:szCs w:val="24"/>
          <w:lang w:val="en-CA"/>
        </w:rPr>
        <w:t xml:space="preserve"> Households that have a monthly income lower than the minimum wage are less likely to say that Covid-19 negatively affected their livelihood. Certainly this result is surprising, however, as we saw in descriptive statistics, the majority of our sample is made out of farmers who were not directly affected by Covid-19. Also, this population, living from subsistence agriculture, simply did not felt a direct effect of the pandemic like people living in cities and working from trade and the informal sector.</w:t>
      </w:r>
    </w:p>
    <w:p w:rsidR="00406480" w:rsidRDefault="00406480" w:rsidP="005066EF">
      <w:pPr>
        <w:rPr>
          <w:rFonts w:ascii="Times New Roman" w:hAnsi="Times New Roman" w:cs="Times New Roman"/>
          <w:sz w:val="24"/>
          <w:szCs w:val="24"/>
          <w:lang w:val="en-CA"/>
        </w:rPr>
      </w:pPr>
    </w:p>
    <w:p w:rsidR="007B064A" w:rsidRPr="006F5720" w:rsidRDefault="007B064A" w:rsidP="005066EF">
      <w:pPr>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0B3B37" w:rsidRPr="006F5720" w:rsidRDefault="000B3B37" w:rsidP="00270584">
      <w:pPr>
        <w:pStyle w:val="Paragraphedeliste"/>
        <w:numPr>
          <w:ilvl w:val="0"/>
          <w:numId w:val="3"/>
        </w:numPr>
        <w:spacing w:line="360" w:lineRule="auto"/>
        <w:jc w:val="both"/>
        <w:rPr>
          <w:rFonts w:ascii="Times New Roman" w:hAnsi="Times New Roman" w:cs="Times New Roman"/>
          <w:sz w:val="24"/>
          <w:szCs w:val="24"/>
          <w:lang w:val="en-CA"/>
        </w:rPr>
      </w:pPr>
      <w:r w:rsidRPr="006F5720">
        <w:rPr>
          <w:rFonts w:ascii="Times New Roman" w:hAnsi="Times New Roman" w:cs="Times New Roman"/>
          <w:sz w:val="24"/>
          <w:szCs w:val="24"/>
          <w:lang w:val="en-CA"/>
        </w:rPr>
        <w:lastRenderedPageBreak/>
        <w:t xml:space="preserve">Changes in remittances pattern </w:t>
      </w:r>
    </w:p>
    <w:p w:rsidR="00605CA7" w:rsidRPr="006F5720" w:rsidRDefault="00270584" w:rsidP="00270584">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projected 23.1% decline in remittances projected by the World Bank for SSA may exacerbate the vulnerability of households that already deal with the effects of Covid-19. </w:t>
      </w:r>
      <w:r w:rsidR="00605CA7" w:rsidRPr="006F5720">
        <w:rPr>
          <w:rFonts w:ascii="Times New Roman" w:hAnsi="Times New Roman" w:cs="Times New Roman"/>
          <w:sz w:val="24"/>
          <w:szCs w:val="24"/>
          <w:lang w:val="en-CA"/>
        </w:rPr>
        <w:t xml:space="preserve">The survey used in this study has a question regarding the pattern of remittances during the pandemic. Households were asked if the remittances sent by the former member stayed the same, increased, reduced or even stopped during the pandemic. We used this question to construct a new variable that takes the value 1 if </w:t>
      </w:r>
      <w:r w:rsidR="0096663C" w:rsidRPr="006F5720">
        <w:rPr>
          <w:rFonts w:ascii="Times New Roman" w:hAnsi="Times New Roman" w:cs="Times New Roman"/>
          <w:sz w:val="24"/>
          <w:szCs w:val="24"/>
          <w:lang w:val="en-CA"/>
        </w:rPr>
        <w:t xml:space="preserve">the amount of remittances sent by the migrant stayed the same of increased, and 0 if the amount diminished or stopped during the pandemic. </w:t>
      </w:r>
    </w:p>
    <w:p w:rsidR="0096663C" w:rsidRPr="006F5720" w:rsidRDefault="0096663C" w:rsidP="00270584">
      <w:pPr>
        <w:spacing w:line="360" w:lineRule="auto"/>
        <w:jc w:val="both"/>
        <w:rPr>
          <w:rFonts w:ascii="Times New Roman" w:hAnsi="Times New Roman" w:cs="Times New Roman"/>
          <w:sz w:val="24"/>
          <w:szCs w:val="24"/>
          <w:lang w:val="en-CA"/>
        </w:rPr>
      </w:pPr>
      <w:r w:rsidRPr="006F5720">
        <w:rPr>
          <w:rFonts w:ascii="Times New Roman" w:hAnsi="Times New Roman" w:cs="Times New Roman"/>
          <w:sz w:val="24"/>
          <w:szCs w:val="24"/>
          <w:lang w:val="en-CA"/>
        </w:rPr>
        <w:t xml:space="preserve">Given that a household can have more than one migrant, and that each of them could have had a different behaviour during the pandemic, we did not resume the information to the household level, but rather looked at all the migrants in the context of their household.  Hence, 56.4% of the migrants sent an equal or superior amount during the pandemic, and 43.6% sent less or did not even send remittances. </w:t>
      </w:r>
    </w:p>
    <w:p w:rsidR="00A35E3E" w:rsidRPr="006F5720" w:rsidRDefault="00A35E3E" w:rsidP="007030D9">
      <w:pPr>
        <w:spacing w:line="276" w:lineRule="auto"/>
        <w:jc w:val="both"/>
        <w:rPr>
          <w:rFonts w:ascii="Times New Roman" w:hAnsi="Times New Roman" w:cs="Times New Roman"/>
          <w:sz w:val="24"/>
          <w:szCs w:val="24"/>
          <w:lang w:val="en-CA"/>
        </w:rPr>
      </w:pPr>
      <w:r w:rsidRPr="006F5720">
        <w:rPr>
          <w:rFonts w:ascii="Times New Roman" w:hAnsi="Times New Roman" w:cs="Times New Roman"/>
          <w:sz w:val="24"/>
          <w:szCs w:val="24"/>
          <w:lang w:val="en-CA"/>
        </w:rPr>
        <w:t>We firstly estimate the following Probit model:</w:t>
      </w:r>
    </w:p>
    <w:p w:rsidR="00A35E3E" w:rsidRPr="006F5720" w:rsidRDefault="00267D20" w:rsidP="007030D9">
      <w:pPr>
        <w:spacing w:line="276" w:lineRule="auto"/>
        <w:jc w:val="both"/>
        <w:rPr>
          <w:rFonts w:ascii="Times New Roman" w:hAnsi="Times New Roman" w:cs="Times New Roman"/>
          <w:sz w:val="24"/>
          <w:szCs w:val="24"/>
          <w:lang w:val="en-CA"/>
        </w:rPr>
      </w:pP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Y</m:t>
            </m:r>
          </m:e>
          <m:sub>
            <m:r>
              <w:rPr>
                <w:rFonts w:ascii="Cambria Math" w:hAnsi="Cambria Math" w:cs="Times New Roman"/>
                <w:sz w:val="24"/>
                <w:szCs w:val="24"/>
                <w:lang w:val="en-CA"/>
              </w:rPr>
              <m:t>ij</m:t>
            </m:r>
          </m:sub>
        </m:sSub>
        <m:r>
          <w:rPr>
            <w:rFonts w:ascii="Cambria Math" w:hAnsi="Cambria Math" w:cs="Times New Roman"/>
            <w:sz w:val="24"/>
            <w:szCs w:val="24"/>
            <w:lang w:val="en-CA"/>
          </w:rPr>
          <m:t xml:space="preserve">= </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α</m:t>
            </m:r>
          </m:e>
          <m:sub>
            <m:r>
              <w:rPr>
                <w:rFonts w:ascii="Cambria Math" w:hAnsi="Cambria Math" w:cs="Times New Roman"/>
                <w:sz w:val="24"/>
                <w:szCs w:val="24"/>
                <w:lang w:val="en-CA"/>
              </w:rPr>
              <m:t>ij</m:t>
            </m:r>
          </m:sub>
        </m:sSub>
        <m:r>
          <w:rPr>
            <w:rFonts w:ascii="Cambria Math" w:hAnsi="Cambria Math" w:cs="Times New Roman"/>
            <w:sz w:val="24"/>
            <w:szCs w:val="24"/>
            <w:lang w:val="en-CA"/>
          </w:rPr>
          <m:t xml:space="preserve">+ </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α</m:t>
            </m:r>
          </m:e>
          <m:sub>
            <m:r>
              <w:rPr>
                <w:rFonts w:ascii="Cambria Math" w:hAnsi="Cambria Math" w:cs="Times New Roman"/>
                <w:sz w:val="24"/>
                <w:szCs w:val="24"/>
                <w:lang w:val="en-CA"/>
              </w:rPr>
              <m:t>1</m:t>
            </m:r>
          </m:sub>
        </m:sSub>
        <m:sSub>
          <m:sSubPr>
            <m:ctrlPr>
              <w:rPr>
                <w:rFonts w:ascii="Cambria Math" w:hAnsi="Cambria Math" w:cs="Times New Roman"/>
                <w:i/>
                <w:sz w:val="24"/>
                <w:szCs w:val="24"/>
                <w:lang w:val="en-CA"/>
              </w:rPr>
            </m:ctrlPr>
          </m:sSubPr>
          <m:e>
            <m:r>
              <w:rPr>
                <w:rFonts w:ascii="Cambria Math" w:hAnsi="Cambria Math" w:cs="Times New Roman"/>
                <w:sz w:val="24"/>
                <w:szCs w:val="24"/>
                <w:lang w:val="en-CA"/>
              </w:rPr>
              <m:t>Rem_Cov</m:t>
            </m:r>
          </m:e>
          <m:sub>
            <m:r>
              <w:rPr>
                <w:rFonts w:ascii="Cambria Math" w:hAnsi="Cambria Math" w:cs="Times New Roman"/>
                <w:sz w:val="24"/>
                <w:szCs w:val="24"/>
                <w:lang w:val="en-CA"/>
              </w:rPr>
              <m:t>ij</m:t>
            </m:r>
          </m:sub>
        </m:sSub>
        <m:r>
          <w:rPr>
            <w:rFonts w:ascii="Cambria Math" w:hAnsi="Cambria Math" w:cs="Times New Roman"/>
            <w:sz w:val="24"/>
            <w:szCs w:val="24"/>
            <w:lang w:val="en-CA"/>
          </w:rPr>
          <m:t xml:space="preserve">+ </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α</m:t>
            </m:r>
          </m:e>
          <m:sub>
            <m:r>
              <w:rPr>
                <w:rFonts w:ascii="Cambria Math" w:hAnsi="Cambria Math" w:cs="Times New Roman"/>
                <w:sz w:val="24"/>
                <w:szCs w:val="24"/>
                <w:lang w:val="en-CA"/>
              </w:rPr>
              <m:t>2</m:t>
            </m:r>
          </m:sub>
        </m:sSub>
        <m:sSub>
          <m:sSubPr>
            <m:ctrlPr>
              <w:rPr>
                <w:rFonts w:ascii="Cambria Math" w:hAnsi="Cambria Math" w:cs="Times New Roman"/>
                <w:i/>
                <w:sz w:val="24"/>
                <w:szCs w:val="24"/>
                <w:lang w:val="en-CA"/>
              </w:rPr>
            </m:ctrlPr>
          </m:sSubPr>
          <m:e>
            <m:r>
              <w:rPr>
                <w:rFonts w:ascii="Cambria Math" w:hAnsi="Cambria Math" w:cs="Times New Roman"/>
                <w:sz w:val="24"/>
                <w:szCs w:val="24"/>
                <w:lang w:val="en-CA"/>
              </w:rPr>
              <m:t>X</m:t>
            </m:r>
          </m:e>
          <m:sub>
            <m:r>
              <w:rPr>
                <w:rFonts w:ascii="Cambria Math" w:hAnsi="Cambria Math" w:cs="Times New Roman"/>
                <w:sz w:val="24"/>
                <w:szCs w:val="24"/>
                <w:lang w:val="en-CA"/>
              </w:rPr>
              <m:t>ij</m:t>
            </m:r>
          </m:sub>
        </m:sSub>
        <m:r>
          <w:rPr>
            <w:rFonts w:ascii="Cambria Math" w:hAnsi="Cambria Math" w:cs="Times New Roman"/>
            <w:sz w:val="24"/>
            <w:szCs w:val="24"/>
            <w:lang w:val="en-CA"/>
          </w:rPr>
          <m:t xml:space="preserve">+ </m:t>
        </m:r>
        <m:sSub>
          <m:sSubPr>
            <m:ctrlPr>
              <w:rPr>
                <w:rFonts w:ascii="Cambria Math" w:hAnsi="Cambria Math" w:cs="Times New Roman"/>
                <w:i/>
                <w:sz w:val="24"/>
                <w:szCs w:val="24"/>
                <w:lang w:val="en-CA"/>
              </w:rPr>
            </m:ctrlPr>
          </m:sSubPr>
          <m:e>
            <m:r>
              <w:rPr>
                <w:rFonts w:ascii="Cambria Math" w:hAnsi="Cambria Math" w:cs="Times New Roman"/>
                <w:sz w:val="24"/>
                <w:szCs w:val="24"/>
                <w:lang w:val="en-CA"/>
              </w:rPr>
              <m:t>ε</m:t>
            </m:r>
          </m:e>
          <m:sub>
            <m:r>
              <w:rPr>
                <w:rFonts w:ascii="Cambria Math" w:hAnsi="Cambria Math" w:cs="Times New Roman"/>
                <w:sz w:val="24"/>
                <w:szCs w:val="24"/>
                <w:lang w:val="en-CA"/>
              </w:rPr>
              <m:t>ij</m:t>
            </m:r>
          </m:sub>
        </m:sSub>
      </m:oMath>
      <w:r w:rsidR="00A35E3E" w:rsidRPr="006F5720">
        <w:rPr>
          <w:rFonts w:ascii="Times New Roman" w:eastAsiaTheme="minorEastAsia" w:hAnsi="Times New Roman" w:cs="Times New Roman"/>
          <w:sz w:val="24"/>
          <w:szCs w:val="24"/>
          <w:lang w:val="en-CA"/>
        </w:rPr>
        <w:t xml:space="preserve"> </w:t>
      </w:r>
      <w:r w:rsidR="00EE5A40" w:rsidRPr="006F5720">
        <w:rPr>
          <w:rFonts w:ascii="Times New Roman" w:eastAsiaTheme="minorEastAsia" w:hAnsi="Times New Roman" w:cs="Times New Roman"/>
          <w:sz w:val="24"/>
          <w:szCs w:val="24"/>
          <w:lang w:val="en-CA"/>
        </w:rPr>
        <w:t xml:space="preserve">                                                                          (2)</w:t>
      </w:r>
    </w:p>
    <w:p w:rsidR="001521AA" w:rsidRDefault="001521AA" w:rsidP="00D17339">
      <w:pPr>
        <w:spacing w:line="360" w:lineRule="auto"/>
        <w:jc w:val="both"/>
        <w:rPr>
          <w:rFonts w:ascii="Times New Roman" w:eastAsiaTheme="minorEastAsia" w:hAnsi="Times New Roman" w:cs="Times New Roman"/>
          <w:sz w:val="24"/>
          <w:szCs w:val="24"/>
          <w:lang w:val="en-CA"/>
        </w:rPr>
      </w:pPr>
      <w:r w:rsidRPr="006F5720">
        <w:rPr>
          <w:rFonts w:ascii="Times New Roman" w:hAnsi="Times New Roman" w:cs="Times New Roman"/>
          <w:sz w:val="24"/>
          <w:szCs w:val="24"/>
          <w:lang w:val="en-CA"/>
        </w:rPr>
        <w:t xml:space="preserve">Equation (2) has the same elements as equation (1) except for the interest variable which is </w:t>
      </w: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Rem_Cov</m:t>
            </m:r>
          </m:e>
          <m:sub>
            <m:r>
              <w:rPr>
                <w:rFonts w:ascii="Cambria Math" w:hAnsi="Cambria Math" w:cs="Times New Roman"/>
                <w:sz w:val="24"/>
                <w:szCs w:val="24"/>
                <w:lang w:val="en-CA"/>
              </w:rPr>
              <m:t>ij</m:t>
            </m:r>
          </m:sub>
        </m:sSub>
      </m:oMath>
      <w:r w:rsidRPr="006F5720">
        <w:rPr>
          <w:rFonts w:ascii="Times New Roman" w:eastAsiaTheme="minorEastAsia" w:hAnsi="Times New Roman" w:cs="Times New Roman"/>
          <w:sz w:val="24"/>
          <w:szCs w:val="24"/>
          <w:lang w:val="en-CA"/>
        </w:rPr>
        <w:t xml:space="preserve"> standing for the </w:t>
      </w:r>
      <w:r w:rsidR="00DF5828" w:rsidRPr="006F5720">
        <w:rPr>
          <w:rFonts w:ascii="Times New Roman" w:eastAsiaTheme="minorEastAsia" w:hAnsi="Times New Roman" w:cs="Times New Roman"/>
          <w:sz w:val="24"/>
          <w:szCs w:val="24"/>
          <w:lang w:val="en-CA"/>
        </w:rPr>
        <w:t>change in remittances</w:t>
      </w:r>
      <w:r w:rsidRPr="006F5720">
        <w:rPr>
          <w:rFonts w:ascii="Times New Roman" w:eastAsiaTheme="minorEastAsia" w:hAnsi="Times New Roman" w:cs="Times New Roman"/>
          <w:sz w:val="24"/>
          <w:szCs w:val="24"/>
          <w:lang w:val="en-CA"/>
        </w:rPr>
        <w:t xml:space="preserve"> sent by </w:t>
      </w:r>
      <w:r w:rsidR="00DF5828" w:rsidRPr="006F5720">
        <w:rPr>
          <w:rFonts w:ascii="Times New Roman" w:eastAsiaTheme="minorEastAsia" w:hAnsi="Times New Roman" w:cs="Times New Roman"/>
          <w:sz w:val="24"/>
          <w:szCs w:val="24"/>
          <w:lang w:val="en-CA"/>
        </w:rPr>
        <w:t xml:space="preserve">migrant </w:t>
      </w:r>
      <m:oMath>
        <m:r>
          <w:rPr>
            <w:rFonts w:ascii="Cambria Math" w:eastAsiaTheme="minorEastAsia" w:hAnsi="Cambria Math" w:cs="Times New Roman"/>
            <w:sz w:val="24"/>
            <w:szCs w:val="24"/>
            <w:lang w:val="en-CA"/>
          </w:rPr>
          <m:t>j</m:t>
        </m:r>
      </m:oMath>
      <w:r w:rsidR="001926DE" w:rsidRPr="006F5720">
        <w:rPr>
          <w:rFonts w:ascii="Times New Roman" w:eastAsiaTheme="minorEastAsia" w:hAnsi="Times New Roman" w:cs="Times New Roman"/>
          <w:sz w:val="24"/>
          <w:szCs w:val="24"/>
          <w:lang w:val="en-CA"/>
        </w:rPr>
        <w:t xml:space="preserve"> in the household </w:t>
      </w:r>
      <m:oMath>
        <m:r>
          <w:rPr>
            <w:rFonts w:ascii="Cambria Math" w:eastAsiaTheme="minorEastAsia" w:hAnsi="Cambria Math" w:cs="Times New Roman"/>
            <w:sz w:val="24"/>
            <w:szCs w:val="24"/>
            <w:lang w:val="en-CA"/>
          </w:rPr>
          <m:t>i</m:t>
        </m:r>
      </m:oMath>
      <w:r w:rsidR="001926DE" w:rsidRPr="006F5720">
        <w:rPr>
          <w:rFonts w:ascii="Times New Roman" w:eastAsiaTheme="minorEastAsia" w:hAnsi="Times New Roman" w:cs="Times New Roman"/>
          <w:sz w:val="24"/>
          <w:szCs w:val="24"/>
          <w:lang w:val="en-CA"/>
        </w:rPr>
        <w:t xml:space="preserve">. </w:t>
      </w:r>
      <w:r w:rsidR="00D17339">
        <w:rPr>
          <w:rFonts w:ascii="Times New Roman" w:eastAsiaTheme="minorEastAsia" w:hAnsi="Times New Roman" w:cs="Times New Roman"/>
          <w:sz w:val="24"/>
          <w:szCs w:val="24"/>
          <w:lang w:val="en-CA"/>
        </w:rPr>
        <w:t xml:space="preserve">Results are presented in Table 4. </w:t>
      </w:r>
    </w:p>
    <w:p w:rsidR="00D17339" w:rsidRDefault="00D17339" w:rsidP="00D17339">
      <w:pPr>
        <w:spacing w:line="360" w:lineRule="auto"/>
        <w:jc w:val="both"/>
        <w:rPr>
          <w:rFonts w:ascii="Times New Roman" w:eastAsiaTheme="minorEastAsia" w:hAnsi="Times New Roman" w:cs="Times New Roman"/>
          <w:sz w:val="24"/>
          <w:szCs w:val="24"/>
          <w:lang w:val="en-CA"/>
        </w:rPr>
      </w:pPr>
    </w:p>
    <w:p w:rsidR="00D17339" w:rsidRDefault="00D17339" w:rsidP="00D17339">
      <w:pPr>
        <w:spacing w:line="360" w:lineRule="auto"/>
        <w:jc w:val="both"/>
        <w:rPr>
          <w:rFonts w:ascii="Times New Roman" w:eastAsiaTheme="minorEastAsia" w:hAnsi="Times New Roman" w:cs="Times New Roman"/>
          <w:sz w:val="24"/>
          <w:szCs w:val="24"/>
          <w:lang w:val="en-CA"/>
        </w:rPr>
      </w:pPr>
    </w:p>
    <w:p w:rsidR="00D17339" w:rsidRDefault="00D17339" w:rsidP="00D17339">
      <w:pPr>
        <w:spacing w:line="360" w:lineRule="auto"/>
        <w:jc w:val="both"/>
        <w:rPr>
          <w:rFonts w:ascii="Times New Roman" w:eastAsiaTheme="minorEastAsia" w:hAnsi="Times New Roman" w:cs="Times New Roman"/>
          <w:sz w:val="24"/>
          <w:szCs w:val="24"/>
          <w:lang w:val="en-CA"/>
        </w:rPr>
      </w:pPr>
    </w:p>
    <w:p w:rsidR="00D17339" w:rsidRDefault="00D17339" w:rsidP="00D17339">
      <w:pPr>
        <w:spacing w:line="360" w:lineRule="auto"/>
        <w:jc w:val="both"/>
        <w:rPr>
          <w:rFonts w:ascii="Times New Roman" w:eastAsiaTheme="minorEastAsia" w:hAnsi="Times New Roman" w:cs="Times New Roman"/>
          <w:sz w:val="24"/>
          <w:szCs w:val="24"/>
          <w:lang w:val="en-CA"/>
        </w:rPr>
      </w:pPr>
    </w:p>
    <w:p w:rsidR="00D17339" w:rsidRDefault="00D17339" w:rsidP="00D17339">
      <w:pPr>
        <w:spacing w:line="360" w:lineRule="auto"/>
        <w:jc w:val="both"/>
        <w:rPr>
          <w:rFonts w:ascii="Times New Roman" w:eastAsiaTheme="minorEastAsia" w:hAnsi="Times New Roman" w:cs="Times New Roman"/>
          <w:sz w:val="24"/>
          <w:szCs w:val="24"/>
          <w:lang w:val="en-CA"/>
        </w:rPr>
      </w:pPr>
    </w:p>
    <w:p w:rsidR="00D17339" w:rsidRDefault="00D17339" w:rsidP="00D17339">
      <w:pPr>
        <w:spacing w:line="360" w:lineRule="auto"/>
        <w:jc w:val="both"/>
        <w:rPr>
          <w:rFonts w:ascii="Times New Roman" w:eastAsiaTheme="minorEastAsia" w:hAnsi="Times New Roman" w:cs="Times New Roman"/>
          <w:sz w:val="24"/>
          <w:szCs w:val="24"/>
          <w:lang w:val="en-CA"/>
        </w:rPr>
      </w:pPr>
    </w:p>
    <w:p w:rsidR="00D17339" w:rsidRDefault="00D17339" w:rsidP="00D17339">
      <w:pPr>
        <w:spacing w:line="360" w:lineRule="auto"/>
        <w:jc w:val="both"/>
        <w:rPr>
          <w:rFonts w:ascii="Times New Roman" w:eastAsiaTheme="minorEastAsia" w:hAnsi="Times New Roman" w:cs="Times New Roman"/>
          <w:sz w:val="24"/>
          <w:szCs w:val="24"/>
          <w:lang w:val="en-CA"/>
        </w:rPr>
      </w:pPr>
    </w:p>
    <w:p w:rsidR="00D17339" w:rsidRDefault="00D17339" w:rsidP="00D17339">
      <w:pPr>
        <w:spacing w:line="360" w:lineRule="auto"/>
        <w:jc w:val="both"/>
        <w:rPr>
          <w:rFonts w:ascii="Times New Roman" w:eastAsiaTheme="minorEastAsia" w:hAnsi="Times New Roman" w:cs="Times New Roman"/>
          <w:sz w:val="24"/>
          <w:szCs w:val="24"/>
          <w:lang w:val="en-CA"/>
        </w:rPr>
      </w:pPr>
    </w:p>
    <w:p w:rsidR="00D17339" w:rsidRDefault="00D17339" w:rsidP="00D17339">
      <w:pPr>
        <w:spacing w:line="360" w:lineRule="auto"/>
        <w:jc w:val="both"/>
        <w:rPr>
          <w:rFonts w:ascii="Times New Roman" w:eastAsiaTheme="minorEastAsia" w:hAnsi="Times New Roman" w:cs="Times New Roman"/>
          <w:sz w:val="24"/>
          <w:szCs w:val="24"/>
          <w:lang w:val="en-CA"/>
        </w:rPr>
      </w:pPr>
    </w:p>
    <w:p w:rsidR="00D17339" w:rsidRPr="006F5720" w:rsidRDefault="00D17339" w:rsidP="00D17339">
      <w:pPr>
        <w:spacing w:line="360" w:lineRule="auto"/>
        <w:jc w:val="both"/>
        <w:rPr>
          <w:rFonts w:ascii="Times New Roman" w:eastAsiaTheme="minorEastAsia" w:hAnsi="Times New Roman" w:cs="Times New Roman"/>
          <w:sz w:val="24"/>
          <w:szCs w:val="24"/>
          <w:lang w:val="en-CA"/>
        </w:rPr>
      </w:pPr>
    </w:p>
    <w:p w:rsidR="008B3A89" w:rsidRPr="008B3A89" w:rsidRDefault="008B3A89" w:rsidP="008B3A89">
      <w:pPr>
        <w:pStyle w:val="Lgende"/>
        <w:keepNext/>
        <w:rPr>
          <w:rFonts w:ascii="Times New Roman" w:hAnsi="Times New Roman" w:cs="Times New Roman"/>
          <w:i w:val="0"/>
          <w:color w:val="auto"/>
          <w:sz w:val="24"/>
          <w:szCs w:val="24"/>
          <w:lang w:val="en-US"/>
        </w:rPr>
      </w:pPr>
      <w:bookmarkStart w:id="8" w:name="_Ref70582051"/>
      <w:r w:rsidRPr="00D17339">
        <w:rPr>
          <w:rFonts w:ascii="Times New Roman" w:hAnsi="Times New Roman" w:cs="Times New Roman"/>
          <w:b/>
          <w:i w:val="0"/>
          <w:color w:val="auto"/>
          <w:sz w:val="24"/>
          <w:szCs w:val="24"/>
          <w:u w:val="single"/>
          <w:lang w:val="en-US"/>
        </w:rPr>
        <w:lastRenderedPageBreak/>
        <w:t xml:space="preserve">Table </w:t>
      </w:r>
      <w:r w:rsidRPr="00D17339">
        <w:rPr>
          <w:rFonts w:ascii="Times New Roman" w:hAnsi="Times New Roman" w:cs="Times New Roman"/>
          <w:b/>
          <w:i w:val="0"/>
          <w:color w:val="auto"/>
          <w:sz w:val="24"/>
          <w:szCs w:val="24"/>
          <w:u w:val="single"/>
        </w:rPr>
        <w:fldChar w:fldCharType="begin"/>
      </w:r>
      <w:r w:rsidRPr="00D17339">
        <w:rPr>
          <w:rFonts w:ascii="Times New Roman" w:hAnsi="Times New Roman" w:cs="Times New Roman"/>
          <w:b/>
          <w:i w:val="0"/>
          <w:color w:val="auto"/>
          <w:sz w:val="24"/>
          <w:szCs w:val="24"/>
          <w:u w:val="single"/>
          <w:lang w:val="en-US"/>
        </w:rPr>
        <w:instrText xml:space="preserve"> SEQ Table \* ARABIC </w:instrText>
      </w:r>
      <w:r w:rsidRPr="00D17339">
        <w:rPr>
          <w:rFonts w:ascii="Times New Roman" w:hAnsi="Times New Roman" w:cs="Times New Roman"/>
          <w:b/>
          <w:i w:val="0"/>
          <w:color w:val="auto"/>
          <w:sz w:val="24"/>
          <w:szCs w:val="24"/>
          <w:u w:val="single"/>
        </w:rPr>
        <w:fldChar w:fldCharType="separate"/>
      </w:r>
      <w:r w:rsidR="000E5772" w:rsidRPr="00D17339">
        <w:rPr>
          <w:rFonts w:ascii="Times New Roman" w:hAnsi="Times New Roman" w:cs="Times New Roman"/>
          <w:b/>
          <w:i w:val="0"/>
          <w:noProof/>
          <w:color w:val="auto"/>
          <w:sz w:val="24"/>
          <w:szCs w:val="24"/>
          <w:u w:val="single"/>
          <w:lang w:val="en-US"/>
        </w:rPr>
        <w:t>4</w:t>
      </w:r>
      <w:r w:rsidRPr="00D17339">
        <w:rPr>
          <w:rFonts w:ascii="Times New Roman" w:hAnsi="Times New Roman" w:cs="Times New Roman"/>
          <w:b/>
          <w:i w:val="0"/>
          <w:color w:val="auto"/>
          <w:sz w:val="24"/>
          <w:szCs w:val="24"/>
          <w:u w:val="single"/>
        </w:rPr>
        <w:fldChar w:fldCharType="end"/>
      </w:r>
      <w:bookmarkEnd w:id="8"/>
      <w:r w:rsidRPr="008B3A89">
        <w:rPr>
          <w:rFonts w:ascii="Times New Roman" w:hAnsi="Times New Roman" w:cs="Times New Roman"/>
          <w:i w:val="0"/>
          <w:color w:val="auto"/>
          <w:sz w:val="24"/>
          <w:szCs w:val="24"/>
          <w:lang w:val="en-US"/>
        </w:rPr>
        <w:t xml:space="preserve">  Probability of Covid-19</w:t>
      </w:r>
      <w:r w:rsidRPr="008B3A89">
        <w:rPr>
          <w:rFonts w:ascii="Times New Roman" w:hAnsi="Times New Roman" w:cs="Times New Roman"/>
          <w:i w:val="0"/>
          <w:noProof/>
          <w:color w:val="auto"/>
          <w:sz w:val="24"/>
          <w:szCs w:val="24"/>
          <w:lang w:val="en-US"/>
        </w:rPr>
        <w:t xml:space="preserve"> affecting negatively Households'livelihood</w:t>
      </w:r>
    </w:p>
    <w:tbl>
      <w:tblPr>
        <w:tblW w:w="9100" w:type="dxa"/>
        <w:tblCellMar>
          <w:left w:w="70" w:type="dxa"/>
          <w:right w:w="70" w:type="dxa"/>
        </w:tblCellMar>
        <w:tblLook w:val="04A0" w:firstRow="1" w:lastRow="0" w:firstColumn="1" w:lastColumn="0" w:noHBand="0" w:noVBand="1"/>
      </w:tblPr>
      <w:tblGrid>
        <w:gridCol w:w="1536"/>
        <w:gridCol w:w="1620"/>
        <w:gridCol w:w="1188"/>
        <w:gridCol w:w="1189"/>
        <w:gridCol w:w="1189"/>
        <w:gridCol w:w="1189"/>
        <w:gridCol w:w="1189"/>
      </w:tblGrid>
      <w:tr w:rsidR="002C027F" w:rsidRPr="00071774" w:rsidTr="002C027F">
        <w:trPr>
          <w:trHeight w:val="255"/>
        </w:trPr>
        <w:tc>
          <w:tcPr>
            <w:tcW w:w="1536" w:type="dxa"/>
            <w:tcBorders>
              <w:top w:val="single" w:sz="4" w:space="0" w:color="auto"/>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vMerge w:val="restart"/>
            <w:tcBorders>
              <w:top w:val="single" w:sz="4" w:space="0" w:color="auto"/>
              <w:left w:val="nil"/>
              <w:bottom w:val="single" w:sz="4" w:space="0" w:color="000000"/>
              <w:right w:val="nil"/>
            </w:tcBorders>
            <w:shd w:val="clear" w:color="auto" w:fill="auto"/>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Household's Livelihood</w:t>
            </w:r>
          </w:p>
        </w:tc>
        <w:tc>
          <w:tcPr>
            <w:tcW w:w="1188" w:type="dxa"/>
            <w:vMerge w:val="restart"/>
            <w:tcBorders>
              <w:top w:val="single" w:sz="4" w:space="0" w:color="auto"/>
              <w:left w:val="nil"/>
              <w:bottom w:val="single" w:sz="4" w:space="0" w:color="000000"/>
              <w:right w:val="nil"/>
            </w:tcBorders>
            <w:shd w:val="clear" w:color="auto" w:fill="auto"/>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Household's Livelihood</w:t>
            </w:r>
          </w:p>
        </w:tc>
        <w:tc>
          <w:tcPr>
            <w:tcW w:w="1189" w:type="dxa"/>
            <w:vMerge w:val="restart"/>
            <w:tcBorders>
              <w:top w:val="single" w:sz="4" w:space="0" w:color="auto"/>
              <w:left w:val="nil"/>
              <w:bottom w:val="single" w:sz="4" w:space="0" w:color="000000"/>
              <w:right w:val="nil"/>
            </w:tcBorders>
            <w:shd w:val="clear" w:color="auto" w:fill="auto"/>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Household's Livelihood</w:t>
            </w:r>
          </w:p>
        </w:tc>
        <w:tc>
          <w:tcPr>
            <w:tcW w:w="1189" w:type="dxa"/>
            <w:vMerge w:val="restart"/>
            <w:tcBorders>
              <w:top w:val="single" w:sz="4" w:space="0" w:color="auto"/>
              <w:left w:val="nil"/>
              <w:bottom w:val="single" w:sz="4" w:space="0" w:color="000000"/>
              <w:right w:val="nil"/>
            </w:tcBorders>
            <w:shd w:val="clear" w:color="auto" w:fill="auto"/>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Household's Livelihood</w:t>
            </w:r>
          </w:p>
        </w:tc>
        <w:tc>
          <w:tcPr>
            <w:tcW w:w="1189" w:type="dxa"/>
            <w:vMerge w:val="restart"/>
            <w:tcBorders>
              <w:top w:val="single" w:sz="4" w:space="0" w:color="auto"/>
              <w:left w:val="nil"/>
              <w:bottom w:val="single" w:sz="4" w:space="0" w:color="000000"/>
              <w:right w:val="nil"/>
            </w:tcBorders>
            <w:shd w:val="clear" w:color="auto" w:fill="auto"/>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Household's Livelihood</w:t>
            </w:r>
          </w:p>
        </w:tc>
        <w:tc>
          <w:tcPr>
            <w:tcW w:w="1189" w:type="dxa"/>
            <w:vMerge w:val="restart"/>
            <w:tcBorders>
              <w:top w:val="single" w:sz="4" w:space="0" w:color="auto"/>
              <w:left w:val="nil"/>
              <w:bottom w:val="single" w:sz="4" w:space="0" w:color="000000"/>
              <w:right w:val="single" w:sz="4" w:space="0" w:color="auto"/>
            </w:tcBorders>
            <w:shd w:val="clear" w:color="auto" w:fill="auto"/>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Household's Livelihood</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vMerge/>
            <w:tcBorders>
              <w:top w:val="single" w:sz="4" w:space="0" w:color="auto"/>
              <w:left w:val="nil"/>
              <w:bottom w:val="single" w:sz="4" w:space="0" w:color="000000"/>
              <w:right w:val="nil"/>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vMerge/>
            <w:tcBorders>
              <w:top w:val="single" w:sz="4" w:space="0" w:color="auto"/>
              <w:left w:val="nil"/>
              <w:bottom w:val="single" w:sz="4" w:space="0" w:color="000000"/>
              <w:right w:val="nil"/>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vMerge/>
            <w:tcBorders>
              <w:top w:val="single" w:sz="4" w:space="0" w:color="auto"/>
              <w:left w:val="nil"/>
              <w:bottom w:val="single" w:sz="4" w:space="0" w:color="000000"/>
              <w:right w:val="nil"/>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vMerge/>
            <w:tcBorders>
              <w:top w:val="single" w:sz="4" w:space="0" w:color="auto"/>
              <w:left w:val="nil"/>
              <w:bottom w:val="single" w:sz="4" w:space="0" w:color="000000"/>
              <w:right w:val="nil"/>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vMerge/>
            <w:tcBorders>
              <w:top w:val="single" w:sz="4" w:space="0" w:color="auto"/>
              <w:left w:val="nil"/>
              <w:bottom w:val="single" w:sz="4" w:space="0" w:color="000000"/>
              <w:right w:val="nil"/>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vMerge/>
            <w:tcBorders>
              <w:top w:val="single" w:sz="4" w:space="0" w:color="auto"/>
              <w:left w:val="nil"/>
              <w:bottom w:val="single" w:sz="4" w:space="0" w:color="000000"/>
              <w:right w:val="single" w:sz="4" w:space="0" w:color="auto"/>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VARIABLES</w:t>
            </w:r>
          </w:p>
        </w:tc>
        <w:tc>
          <w:tcPr>
            <w:tcW w:w="1620" w:type="dxa"/>
            <w:vMerge/>
            <w:tcBorders>
              <w:top w:val="single" w:sz="4" w:space="0" w:color="auto"/>
              <w:left w:val="nil"/>
              <w:bottom w:val="single" w:sz="4" w:space="0" w:color="000000"/>
              <w:right w:val="nil"/>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vMerge/>
            <w:tcBorders>
              <w:top w:val="single" w:sz="4" w:space="0" w:color="auto"/>
              <w:left w:val="nil"/>
              <w:bottom w:val="single" w:sz="4" w:space="0" w:color="000000"/>
              <w:right w:val="nil"/>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vMerge/>
            <w:tcBorders>
              <w:top w:val="single" w:sz="4" w:space="0" w:color="auto"/>
              <w:left w:val="nil"/>
              <w:bottom w:val="single" w:sz="4" w:space="0" w:color="000000"/>
              <w:right w:val="nil"/>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vMerge/>
            <w:tcBorders>
              <w:top w:val="single" w:sz="4" w:space="0" w:color="auto"/>
              <w:left w:val="nil"/>
              <w:bottom w:val="single" w:sz="4" w:space="0" w:color="000000"/>
              <w:right w:val="nil"/>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vMerge/>
            <w:tcBorders>
              <w:top w:val="single" w:sz="4" w:space="0" w:color="auto"/>
              <w:left w:val="nil"/>
              <w:bottom w:val="single" w:sz="4" w:space="0" w:color="000000"/>
              <w:right w:val="nil"/>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vMerge/>
            <w:tcBorders>
              <w:top w:val="single" w:sz="4" w:space="0" w:color="auto"/>
              <w:left w:val="nil"/>
              <w:bottom w:val="single" w:sz="4" w:space="0" w:color="000000"/>
              <w:right w:val="single" w:sz="4" w:space="0" w:color="auto"/>
            </w:tcBorders>
            <w:vAlign w:val="center"/>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r>
      <w:tr w:rsidR="002C027F" w:rsidRPr="00071774" w:rsidTr="002C027F">
        <w:trPr>
          <w:trHeight w:val="255"/>
        </w:trPr>
        <w:tc>
          <w:tcPr>
            <w:tcW w:w="1536" w:type="dxa"/>
            <w:tcBorders>
              <w:top w:val="single" w:sz="4" w:space="0" w:color="000000"/>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Rem_Cov</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-0.2613***</w:t>
            </w: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-0.2665***</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-0.2642***</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-0.2642***</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-0.2668**</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-0.2620***</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(0.135)</w:t>
            </w: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(0.141)</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(0.143)</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(0.143)</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(0.144)</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(0.144)</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Trade</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0.5557*</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0.5852*</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0.5847*</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0.5886**</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0.6150**</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(0.408)</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(0.401)</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(0.397)</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(0.400)</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(0.422)</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Informal Sector</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0.4078</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0.3947</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0.3886</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0.3800</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0.3862</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(0.478)</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(0.486)</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(0.489)</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(0.503)</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(0.525)</w:t>
            </w:r>
          </w:p>
        </w:tc>
      </w:tr>
      <w:tr w:rsidR="002C027F" w:rsidRPr="00071774" w:rsidTr="002C027F">
        <w:trPr>
          <w:trHeight w:val="255"/>
        </w:trPr>
        <w:tc>
          <w:tcPr>
            <w:tcW w:w="3156" w:type="dxa"/>
            <w:gridSpan w:val="2"/>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Private/public sector</w:t>
            </w: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-0.2429</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-0.2191</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-0.2208</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-0.2083</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-0.2384</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(0.523)</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(0.545)</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(0.549)</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(0.550)</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(0.556)</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Female</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-0.2468**</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-0.2371*</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-0.2208**</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-0.2340*</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(0.150)</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(0.188)</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(0.179)</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(0.185)</w:t>
            </w:r>
          </w:p>
        </w:tc>
      </w:tr>
      <w:tr w:rsidR="002C027F" w:rsidRPr="00071774" w:rsidTr="002C027F">
        <w:trPr>
          <w:trHeight w:val="255"/>
        </w:trPr>
        <w:tc>
          <w:tcPr>
            <w:tcW w:w="3156" w:type="dxa"/>
            <w:gridSpan w:val="2"/>
            <w:tcBorders>
              <w:top w:val="nil"/>
              <w:left w:val="single" w:sz="4" w:space="0" w:color="auto"/>
              <w:bottom w:val="nil"/>
              <w:right w:val="nil"/>
            </w:tcBorders>
            <w:shd w:val="clear" w:color="auto" w:fill="auto"/>
            <w:noWrap/>
            <w:vAlign w:val="bottom"/>
            <w:hideMark/>
          </w:tcPr>
          <w:p w:rsidR="002C027F" w:rsidRPr="00071774" w:rsidRDefault="00071774"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Respondent</w:t>
            </w:r>
            <w:r w:rsidR="002C027F" w:rsidRPr="00071774">
              <w:rPr>
                <w:rFonts w:ascii="Times New Roman" w:eastAsia="Times New Roman" w:hAnsi="Times New Roman" w:cs="Times New Roman"/>
                <w:sz w:val="20"/>
                <w:szCs w:val="20"/>
                <w:lang w:val="en-GB" w:eastAsia="fr-FR"/>
              </w:rPr>
              <w:t xml:space="preserve"> is HHH</w:t>
            </w: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-0.3160</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-0.3129</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-0.3149</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(0.226)</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(0.226)</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(0.230)</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HH income</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-0.3111</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-0.3177</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(0.135)</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(0.127)</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HH size</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0.0159**</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(0.00676)</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r w:rsidRPr="00071774">
              <w:rPr>
                <w:rFonts w:ascii="Calibri" w:eastAsia="Times New Roman" w:hAnsi="Calibri" w:cs="Calibri"/>
                <w:sz w:val="20"/>
                <w:szCs w:val="20"/>
                <w:lang w:val="en-GB" w:eastAsia="fr-FR"/>
              </w:rPr>
              <w:t> </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w:t>
            </w:r>
          </w:p>
        </w:tc>
      </w:tr>
      <w:tr w:rsidR="002C027F" w:rsidRPr="00071774" w:rsidTr="002C027F">
        <w:trPr>
          <w:trHeight w:val="255"/>
        </w:trPr>
        <w:tc>
          <w:tcPr>
            <w:tcW w:w="1536" w:type="dxa"/>
            <w:tcBorders>
              <w:top w:val="nil"/>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Observations</w:t>
            </w: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1,254</w:t>
            </w: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1,178</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1,178</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1,178</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1,142</w:t>
            </w:r>
          </w:p>
        </w:tc>
        <w:tc>
          <w:tcPr>
            <w:tcW w:w="1189" w:type="dxa"/>
            <w:tcBorders>
              <w:top w:val="nil"/>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1,142</w:t>
            </w:r>
          </w:p>
        </w:tc>
      </w:tr>
      <w:tr w:rsidR="002C027F" w:rsidRPr="00071774" w:rsidTr="002C027F">
        <w:trPr>
          <w:trHeight w:val="255"/>
        </w:trPr>
        <w:tc>
          <w:tcPr>
            <w:tcW w:w="1536" w:type="dxa"/>
            <w:tcBorders>
              <w:top w:val="single" w:sz="4" w:space="0" w:color="auto"/>
              <w:left w:val="single" w:sz="4" w:space="0" w:color="auto"/>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Sampling Weights</w:t>
            </w:r>
          </w:p>
        </w:tc>
        <w:tc>
          <w:tcPr>
            <w:tcW w:w="1620" w:type="dxa"/>
            <w:tcBorders>
              <w:top w:val="single" w:sz="4" w:space="0" w:color="auto"/>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c>
          <w:tcPr>
            <w:tcW w:w="1188" w:type="dxa"/>
            <w:tcBorders>
              <w:top w:val="single" w:sz="4" w:space="0" w:color="auto"/>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c>
          <w:tcPr>
            <w:tcW w:w="1189" w:type="dxa"/>
            <w:tcBorders>
              <w:top w:val="single" w:sz="4" w:space="0" w:color="auto"/>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c>
          <w:tcPr>
            <w:tcW w:w="1189" w:type="dxa"/>
            <w:tcBorders>
              <w:top w:val="single" w:sz="4" w:space="0" w:color="auto"/>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c>
          <w:tcPr>
            <w:tcW w:w="1189" w:type="dxa"/>
            <w:tcBorders>
              <w:top w:val="single" w:sz="4" w:space="0" w:color="auto"/>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c>
          <w:tcPr>
            <w:tcW w:w="1189" w:type="dxa"/>
            <w:tcBorders>
              <w:top w:val="single" w:sz="4" w:space="0" w:color="auto"/>
              <w:left w:val="nil"/>
              <w:bottom w:val="nil"/>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r>
      <w:tr w:rsidR="002C027F" w:rsidRPr="00071774" w:rsidTr="002C027F">
        <w:trPr>
          <w:trHeight w:val="255"/>
        </w:trPr>
        <w:tc>
          <w:tcPr>
            <w:tcW w:w="1536" w:type="dxa"/>
            <w:tcBorders>
              <w:top w:val="nil"/>
              <w:left w:val="single" w:sz="4" w:space="0" w:color="auto"/>
              <w:bottom w:val="single" w:sz="4" w:space="0" w:color="auto"/>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Regional dummies</w:t>
            </w:r>
          </w:p>
        </w:tc>
        <w:tc>
          <w:tcPr>
            <w:tcW w:w="1620" w:type="dxa"/>
            <w:tcBorders>
              <w:top w:val="nil"/>
              <w:left w:val="nil"/>
              <w:bottom w:val="single" w:sz="4" w:space="0" w:color="auto"/>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c>
          <w:tcPr>
            <w:tcW w:w="1188" w:type="dxa"/>
            <w:tcBorders>
              <w:top w:val="nil"/>
              <w:left w:val="nil"/>
              <w:bottom w:val="single" w:sz="4" w:space="0" w:color="auto"/>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c>
          <w:tcPr>
            <w:tcW w:w="1189" w:type="dxa"/>
            <w:tcBorders>
              <w:top w:val="nil"/>
              <w:left w:val="nil"/>
              <w:bottom w:val="single" w:sz="4" w:space="0" w:color="auto"/>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c>
          <w:tcPr>
            <w:tcW w:w="1189" w:type="dxa"/>
            <w:tcBorders>
              <w:top w:val="nil"/>
              <w:left w:val="nil"/>
              <w:bottom w:val="single" w:sz="4" w:space="0" w:color="auto"/>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c>
          <w:tcPr>
            <w:tcW w:w="1189" w:type="dxa"/>
            <w:tcBorders>
              <w:top w:val="nil"/>
              <w:left w:val="nil"/>
              <w:bottom w:val="single" w:sz="4" w:space="0" w:color="auto"/>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c>
          <w:tcPr>
            <w:tcW w:w="1189" w:type="dxa"/>
            <w:tcBorders>
              <w:top w:val="nil"/>
              <w:left w:val="nil"/>
              <w:bottom w:val="single" w:sz="4" w:space="0" w:color="auto"/>
              <w:right w:val="single" w:sz="4" w:space="0" w:color="auto"/>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Yes</w:t>
            </w:r>
          </w:p>
        </w:tc>
      </w:tr>
      <w:tr w:rsidR="002C027F" w:rsidRPr="00071774" w:rsidTr="002C027F">
        <w:trPr>
          <w:trHeight w:val="255"/>
        </w:trPr>
        <w:tc>
          <w:tcPr>
            <w:tcW w:w="1536"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jc w:val="center"/>
              <w:rPr>
                <w:rFonts w:ascii="Times New Roman" w:eastAsia="Times New Roman" w:hAnsi="Times New Roman" w:cs="Times New Roman"/>
                <w:sz w:val="20"/>
                <w:szCs w:val="20"/>
                <w:lang w:val="en-GB" w:eastAsia="fr-FR"/>
              </w:rPr>
            </w:pP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3566" w:type="dxa"/>
            <w:gridSpan w:val="3"/>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Standard errors in parentheses</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r>
      <w:tr w:rsidR="002C027F" w:rsidRPr="00CA04D0" w:rsidTr="002C027F">
        <w:trPr>
          <w:trHeight w:val="255"/>
        </w:trPr>
        <w:tc>
          <w:tcPr>
            <w:tcW w:w="1536"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3566" w:type="dxa"/>
            <w:gridSpan w:val="3"/>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r w:rsidRPr="00071774">
              <w:rPr>
                <w:rFonts w:ascii="Times New Roman" w:eastAsia="Times New Roman" w:hAnsi="Times New Roman" w:cs="Times New Roman"/>
                <w:sz w:val="20"/>
                <w:szCs w:val="20"/>
                <w:lang w:val="en-GB" w:eastAsia="fr-FR"/>
              </w:rPr>
              <w:t>*** p&lt;0.01, ** p&lt;0.05, * p&lt;0.1</w:t>
            </w:r>
          </w:p>
          <w:p w:rsidR="00071774" w:rsidRPr="00071774" w:rsidRDefault="00071774" w:rsidP="002C027F">
            <w:pPr>
              <w:spacing w:after="0" w:line="240" w:lineRule="auto"/>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w:t>
            </w:r>
            <w:r w:rsidRPr="00071774">
              <w:rPr>
                <w:rFonts w:ascii="Times New Roman" w:eastAsia="Times New Roman" w:hAnsi="Times New Roman" w:cs="Times New Roman"/>
                <w:sz w:val="20"/>
                <w:szCs w:val="20"/>
                <w:lang w:val="en-GB" w:eastAsia="fr-FR"/>
              </w:rPr>
              <w:t xml:space="preserve"> Marginal effects presented</w:t>
            </w: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Calibri" w:eastAsia="Times New Roman" w:hAnsi="Calibri" w:cs="Calibri"/>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r>
      <w:tr w:rsidR="002C027F" w:rsidRPr="00CA04D0" w:rsidTr="002C027F">
        <w:trPr>
          <w:trHeight w:val="255"/>
        </w:trPr>
        <w:tc>
          <w:tcPr>
            <w:tcW w:w="1536"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r>
      <w:tr w:rsidR="002C027F" w:rsidRPr="00CA04D0" w:rsidTr="002C027F">
        <w:trPr>
          <w:trHeight w:val="255"/>
        </w:trPr>
        <w:tc>
          <w:tcPr>
            <w:tcW w:w="1536"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620"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8"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c>
          <w:tcPr>
            <w:tcW w:w="1189" w:type="dxa"/>
            <w:tcBorders>
              <w:top w:val="nil"/>
              <w:left w:val="nil"/>
              <w:bottom w:val="nil"/>
              <w:right w:val="nil"/>
            </w:tcBorders>
            <w:shd w:val="clear" w:color="auto" w:fill="auto"/>
            <w:noWrap/>
            <w:vAlign w:val="bottom"/>
            <w:hideMark/>
          </w:tcPr>
          <w:p w:rsidR="002C027F" w:rsidRPr="00071774" w:rsidRDefault="002C027F" w:rsidP="002C027F">
            <w:pPr>
              <w:spacing w:after="0" w:line="240" w:lineRule="auto"/>
              <w:rPr>
                <w:rFonts w:ascii="Times New Roman" w:eastAsia="Times New Roman" w:hAnsi="Times New Roman" w:cs="Times New Roman"/>
                <w:sz w:val="20"/>
                <w:szCs w:val="20"/>
                <w:lang w:val="en-GB" w:eastAsia="fr-FR"/>
              </w:rPr>
            </w:pPr>
          </w:p>
        </w:tc>
      </w:tr>
    </w:tbl>
    <w:p w:rsidR="0018414B" w:rsidRDefault="0018414B" w:rsidP="00CF6D25">
      <w:pPr>
        <w:spacing w:line="360" w:lineRule="auto"/>
        <w:jc w:val="both"/>
        <w:rPr>
          <w:rFonts w:ascii="Times New Roman" w:hAnsi="Times New Roman" w:cs="Times New Roman"/>
          <w:sz w:val="24"/>
          <w:szCs w:val="24"/>
          <w:lang w:val="en-CA"/>
        </w:rPr>
      </w:pPr>
      <w:r w:rsidRPr="006F5720">
        <w:rPr>
          <w:rFonts w:ascii="Times New Roman" w:hAnsi="Times New Roman" w:cs="Times New Roman"/>
          <w:sz w:val="24"/>
          <w:szCs w:val="24"/>
          <w:u w:val="single"/>
          <w:lang w:val="en-CA"/>
        </w:rPr>
        <w:t>Source:</w:t>
      </w:r>
      <w:r w:rsidRPr="006F5720">
        <w:rPr>
          <w:rFonts w:ascii="Times New Roman" w:hAnsi="Times New Roman" w:cs="Times New Roman"/>
          <w:sz w:val="24"/>
          <w:szCs w:val="24"/>
          <w:lang w:val="en-CA"/>
        </w:rPr>
        <w:t xml:space="preserve"> Burkina Faso’s MIDEQ survey and author’s calculations.</w:t>
      </w:r>
    </w:p>
    <w:p w:rsidR="000B3B37" w:rsidRDefault="00F9656D" w:rsidP="00CF6D25">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Results in Table 4 suggest that compared to households that receive less or no remittances during the pandemic, households where migrants sent an amount equal or greater than the amounts sent before the Covid-19 are less likely to report a </w:t>
      </w:r>
      <w:r w:rsidR="00E177D1">
        <w:rPr>
          <w:rFonts w:ascii="Times New Roman" w:hAnsi="Times New Roman" w:cs="Times New Roman"/>
          <w:sz w:val="24"/>
          <w:szCs w:val="24"/>
          <w:lang w:val="en-CA"/>
        </w:rPr>
        <w:t>negative</w:t>
      </w:r>
      <w:r>
        <w:rPr>
          <w:rFonts w:ascii="Times New Roman" w:hAnsi="Times New Roman" w:cs="Times New Roman"/>
          <w:sz w:val="24"/>
          <w:szCs w:val="24"/>
          <w:lang w:val="en-CA"/>
        </w:rPr>
        <w:t xml:space="preserve"> effect of the pandemic on their livelihood. </w:t>
      </w:r>
      <w:r w:rsidR="00E177D1">
        <w:rPr>
          <w:rFonts w:ascii="Times New Roman" w:hAnsi="Times New Roman" w:cs="Times New Roman"/>
          <w:sz w:val="24"/>
          <w:szCs w:val="24"/>
          <w:lang w:val="en-CA"/>
        </w:rPr>
        <w:t>Other explanatory variables seem to go in the same direction as previous results, except that only the effect of gender and trade sector are significant.</w:t>
      </w:r>
    </w:p>
    <w:p w:rsidR="00F9656D" w:rsidRDefault="00F9656D" w:rsidP="007030D9">
      <w:pPr>
        <w:spacing w:line="276" w:lineRule="auto"/>
        <w:jc w:val="both"/>
        <w:rPr>
          <w:rFonts w:ascii="Times New Roman" w:hAnsi="Times New Roman" w:cs="Times New Roman"/>
          <w:sz w:val="24"/>
          <w:szCs w:val="24"/>
          <w:u w:val="single"/>
          <w:lang w:val="en-CA"/>
        </w:rPr>
      </w:pPr>
    </w:p>
    <w:p w:rsidR="00F9656D" w:rsidRDefault="00F9656D" w:rsidP="007030D9">
      <w:pPr>
        <w:spacing w:line="276" w:lineRule="auto"/>
        <w:jc w:val="both"/>
        <w:rPr>
          <w:rFonts w:ascii="Times New Roman" w:hAnsi="Times New Roman" w:cs="Times New Roman"/>
          <w:sz w:val="24"/>
          <w:szCs w:val="24"/>
          <w:u w:val="single"/>
          <w:lang w:val="en-CA"/>
        </w:rPr>
      </w:pPr>
    </w:p>
    <w:p w:rsidR="00F9656D" w:rsidRDefault="00F9656D" w:rsidP="007030D9">
      <w:pPr>
        <w:spacing w:line="276" w:lineRule="auto"/>
        <w:jc w:val="both"/>
        <w:rPr>
          <w:rFonts w:ascii="Times New Roman" w:hAnsi="Times New Roman" w:cs="Times New Roman"/>
          <w:sz w:val="24"/>
          <w:szCs w:val="24"/>
          <w:u w:val="single"/>
          <w:lang w:val="en-CA"/>
        </w:rPr>
      </w:pPr>
    </w:p>
    <w:p w:rsidR="00F9656D" w:rsidRDefault="00F9656D" w:rsidP="007030D9">
      <w:pPr>
        <w:spacing w:line="276" w:lineRule="auto"/>
        <w:jc w:val="both"/>
        <w:rPr>
          <w:rFonts w:ascii="Times New Roman" w:hAnsi="Times New Roman" w:cs="Times New Roman"/>
          <w:sz w:val="24"/>
          <w:szCs w:val="24"/>
          <w:u w:val="single"/>
          <w:lang w:val="en-CA"/>
        </w:rPr>
      </w:pPr>
    </w:p>
    <w:p w:rsidR="00F9656D" w:rsidRDefault="00F9656D" w:rsidP="007030D9">
      <w:pPr>
        <w:spacing w:line="276" w:lineRule="auto"/>
        <w:jc w:val="both"/>
        <w:rPr>
          <w:rFonts w:ascii="Times New Roman" w:hAnsi="Times New Roman" w:cs="Times New Roman"/>
          <w:sz w:val="24"/>
          <w:szCs w:val="24"/>
          <w:u w:val="single"/>
          <w:lang w:val="en-CA"/>
        </w:rPr>
      </w:pPr>
    </w:p>
    <w:p w:rsidR="00F9656D" w:rsidRDefault="00F9656D" w:rsidP="007030D9">
      <w:pPr>
        <w:spacing w:line="276" w:lineRule="auto"/>
        <w:jc w:val="both"/>
        <w:rPr>
          <w:rFonts w:ascii="Times New Roman" w:hAnsi="Times New Roman" w:cs="Times New Roman"/>
          <w:sz w:val="24"/>
          <w:szCs w:val="24"/>
          <w:u w:val="single"/>
          <w:lang w:val="en-CA"/>
        </w:rPr>
      </w:pPr>
    </w:p>
    <w:p w:rsidR="00F9656D" w:rsidRPr="006F5720" w:rsidRDefault="00F9656D" w:rsidP="007030D9">
      <w:pPr>
        <w:spacing w:line="276" w:lineRule="auto"/>
        <w:jc w:val="both"/>
        <w:rPr>
          <w:rFonts w:ascii="Times New Roman" w:hAnsi="Times New Roman" w:cs="Times New Roman"/>
          <w:sz w:val="24"/>
          <w:szCs w:val="24"/>
          <w:u w:val="single"/>
          <w:lang w:val="en-CA"/>
        </w:rPr>
      </w:pPr>
    </w:p>
    <w:p w:rsidR="000B3B37" w:rsidRPr="007C0EF3" w:rsidRDefault="001B51C0" w:rsidP="00876E0E">
      <w:pPr>
        <w:pStyle w:val="Paragraphedeliste"/>
        <w:numPr>
          <w:ilvl w:val="0"/>
          <w:numId w:val="3"/>
        </w:numPr>
        <w:spacing w:line="360" w:lineRule="auto"/>
        <w:jc w:val="both"/>
        <w:rPr>
          <w:rFonts w:ascii="Times New Roman" w:hAnsi="Times New Roman" w:cs="Times New Roman"/>
          <w:sz w:val="24"/>
          <w:szCs w:val="24"/>
          <w:u w:val="single"/>
          <w:lang w:val="en-CA"/>
        </w:rPr>
      </w:pPr>
      <w:r w:rsidRPr="006F5720">
        <w:rPr>
          <w:rFonts w:ascii="Times New Roman" w:hAnsi="Times New Roman" w:cs="Times New Roman"/>
          <w:sz w:val="24"/>
          <w:szCs w:val="24"/>
          <w:u w:val="single"/>
          <w:lang w:val="en-CA"/>
        </w:rPr>
        <w:t xml:space="preserve">A recursive </w:t>
      </w:r>
      <w:r w:rsidR="007328C9">
        <w:rPr>
          <w:rFonts w:ascii="Times New Roman" w:hAnsi="Times New Roman" w:cs="Times New Roman"/>
          <w:sz w:val="24"/>
          <w:szCs w:val="24"/>
          <w:u w:val="single"/>
          <w:lang w:val="en-CA"/>
        </w:rPr>
        <w:t xml:space="preserve">bivariate </w:t>
      </w:r>
      <w:r w:rsidR="00A664A4">
        <w:rPr>
          <w:rFonts w:ascii="Times New Roman" w:hAnsi="Times New Roman" w:cs="Times New Roman"/>
          <w:sz w:val="24"/>
          <w:szCs w:val="24"/>
          <w:u w:val="single"/>
          <w:lang w:val="en-CA"/>
        </w:rPr>
        <w:t xml:space="preserve">probit </w:t>
      </w:r>
      <w:r w:rsidR="00A664A4" w:rsidRPr="006F5720">
        <w:rPr>
          <w:rFonts w:ascii="Times New Roman" w:hAnsi="Times New Roman" w:cs="Times New Roman"/>
          <w:sz w:val="24"/>
          <w:szCs w:val="24"/>
          <w:u w:val="single"/>
          <w:lang w:val="en-CA"/>
        </w:rPr>
        <w:t>model</w:t>
      </w:r>
      <w:r w:rsidRPr="006F5720">
        <w:rPr>
          <w:rFonts w:ascii="Times New Roman" w:hAnsi="Times New Roman" w:cs="Times New Roman"/>
          <w:sz w:val="24"/>
          <w:szCs w:val="24"/>
          <w:u w:val="single"/>
          <w:lang w:val="en-CA"/>
        </w:rPr>
        <w:t xml:space="preserve">. </w:t>
      </w:r>
    </w:p>
    <w:p w:rsidR="002D2343" w:rsidRPr="006F5720" w:rsidRDefault="009544E5" w:rsidP="00876E0E">
      <w:pPr>
        <w:spacing w:line="360" w:lineRule="auto"/>
        <w:jc w:val="both"/>
        <w:rPr>
          <w:rFonts w:ascii="Times New Roman" w:hAnsi="Times New Roman" w:cs="Times New Roman"/>
          <w:sz w:val="24"/>
          <w:szCs w:val="24"/>
          <w:lang w:val="en-CA"/>
        </w:rPr>
      </w:pPr>
      <w:r w:rsidRPr="006F5720">
        <w:rPr>
          <w:rFonts w:ascii="Times New Roman" w:hAnsi="Times New Roman" w:cs="Times New Roman"/>
          <w:sz w:val="24"/>
          <w:szCs w:val="24"/>
          <w:lang w:val="en-CA"/>
        </w:rPr>
        <w:t xml:space="preserve">The Probit model showed that when controlling for other observable characteristics, </w:t>
      </w:r>
      <w:r w:rsidR="00602BBD" w:rsidRPr="006F5720">
        <w:rPr>
          <w:rFonts w:ascii="Times New Roman" w:hAnsi="Times New Roman" w:cs="Times New Roman"/>
          <w:sz w:val="24"/>
          <w:szCs w:val="24"/>
          <w:lang w:val="en-CA"/>
        </w:rPr>
        <w:t xml:space="preserve">receiving the same amount or more remittances during the pandemic </w:t>
      </w:r>
      <w:r w:rsidR="0013226B" w:rsidRPr="006F5720">
        <w:rPr>
          <w:rFonts w:ascii="Times New Roman" w:hAnsi="Times New Roman" w:cs="Times New Roman"/>
          <w:sz w:val="24"/>
          <w:szCs w:val="24"/>
          <w:lang w:val="en-CA"/>
        </w:rPr>
        <w:t xml:space="preserve">is associated with a lower </w:t>
      </w:r>
      <w:r w:rsidR="00243EDF" w:rsidRPr="006F5720">
        <w:rPr>
          <w:rFonts w:ascii="Times New Roman" w:hAnsi="Times New Roman" w:cs="Times New Roman"/>
          <w:sz w:val="24"/>
          <w:szCs w:val="24"/>
          <w:lang w:val="en-CA"/>
        </w:rPr>
        <w:t xml:space="preserve">probability for the household to be </w:t>
      </w:r>
      <w:r w:rsidR="007C0EF3">
        <w:rPr>
          <w:rFonts w:ascii="Times New Roman" w:hAnsi="Times New Roman" w:cs="Times New Roman"/>
          <w:sz w:val="24"/>
          <w:szCs w:val="24"/>
          <w:lang w:val="en-CA"/>
        </w:rPr>
        <w:t xml:space="preserve">negatively </w:t>
      </w:r>
      <w:r w:rsidR="00243EDF" w:rsidRPr="006F5720">
        <w:rPr>
          <w:rFonts w:ascii="Times New Roman" w:hAnsi="Times New Roman" w:cs="Times New Roman"/>
          <w:sz w:val="24"/>
          <w:szCs w:val="24"/>
          <w:lang w:val="en-CA"/>
        </w:rPr>
        <w:t xml:space="preserve">affected by Covid-19. </w:t>
      </w:r>
      <w:r w:rsidR="00EE58F0" w:rsidRPr="006F5720">
        <w:rPr>
          <w:rFonts w:ascii="Times New Roman" w:hAnsi="Times New Roman" w:cs="Times New Roman"/>
          <w:sz w:val="24"/>
          <w:szCs w:val="24"/>
          <w:lang w:val="en-CA"/>
        </w:rPr>
        <w:t>This correlation does not imply a causality given the high suspicion of endogeneity of the variable of interest. Endogeneity issues can stem from omitted variables, measurement errors and reverse causality. In our case, reverse causality has a higher probability.</w:t>
      </w:r>
      <w:r w:rsidR="002D2343" w:rsidRPr="006F5720">
        <w:rPr>
          <w:rFonts w:ascii="Times New Roman" w:hAnsi="Times New Roman" w:cs="Times New Roman"/>
          <w:sz w:val="24"/>
          <w:szCs w:val="24"/>
          <w:lang w:val="en-CA"/>
        </w:rPr>
        <w:t xml:space="preserve"> In fact, being negatively affected by covid-19 may lead to an increase in remittances, a</w:t>
      </w:r>
      <w:r w:rsidR="007C0EF3">
        <w:rPr>
          <w:rFonts w:ascii="Times New Roman" w:hAnsi="Times New Roman" w:cs="Times New Roman"/>
          <w:sz w:val="24"/>
          <w:szCs w:val="24"/>
          <w:lang w:val="en-CA"/>
        </w:rPr>
        <w:t>s the literature showed</w:t>
      </w:r>
      <w:r w:rsidR="002D2343" w:rsidRPr="006F5720">
        <w:rPr>
          <w:rFonts w:ascii="Times New Roman" w:hAnsi="Times New Roman" w:cs="Times New Roman"/>
          <w:sz w:val="24"/>
          <w:szCs w:val="24"/>
          <w:lang w:val="en-CA"/>
        </w:rPr>
        <w:t xml:space="preserve"> that remittances can serve to mitigate the effect of shocks. Conversely, an increase or decrease in remittances may have a non-negligible effect on the ability of households to cope with a shock. Also, factors that affect the ability for migrants to send remittances might also explain the ability of households to cope with the pandemic.</w:t>
      </w:r>
    </w:p>
    <w:p w:rsidR="002D2343" w:rsidRPr="006F5720" w:rsidRDefault="002D2343" w:rsidP="00876E0E">
      <w:pPr>
        <w:spacing w:line="360" w:lineRule="auto"/>
        <w:jc w:val="both"/>
        <w:rPr>
          <w:rFonts w:ascii="Times New Roman" w:eastAsiaTheme="minorEastAsia" w:hAnsi="Times New Roman" w:cs="Times New Roman"/>
          <w:sz w:val="24"/>
          <w:szCs w:val="24"/>
          <w:lang w:val="en-CA"/>
        </w:rPr>
      </w:pPr>
      <w:r w:rsidRPr="006F5720">
        <w:rPr>
          <w:rFonts w:ascii="Times New Roman" w:hAnsi="Times New Roman" w:cs="Times New Roman"/>
          <w:sz w:val="24"/>
          <w:szCs w:val="24"/>
          <w:lang w:val="en-CA"/>
        </w:rPr>
        <w:t xml:space="preserve"> In the face of this strong suspicion of endogeneity, we resort to a recursive bivariate probit model where the probability for the household to be negatively affected by Covid-19 and the probability for the amount of remittances to stay the same or decrease are simultaneously determined. The recursive structure is based on a first reduced form equation for the variable suspected to be endogenous, and a second equation which is structural and determine our dependent variable</w:t>
      </w:r>
      <w:r w:rsidR="006264D9" w:rsidRPr="006F5720">
        <w:rPr>
          <w:rFonts w:ascii="Times New Roman" w:hAnsi="Times New Roman" w:cs="Times New Roman"/>
          <w:sz w:val="24"/>
          <w:szCs w:val="24"/>
          <w:lang w:val="en-CA"/>
        </w:rPr>
        <w:t xml:space="preserve"> (Fabri &amp; al., 2004).</w:t>
      </w:r>
      <w:r w:rsidR="00401409" w:rsidRPr="006F5720">
        <w:rPr>
          <w:rFonts w:ascii="Times New Roman" w:hAnsi="Times New Roman" w:cs="Times New Roman"/>
          <w:sz w:val="24"/>
          <w:szCs w:val="24"/>
          <w:lang w:val="en-CA"/>
        </w:rPr>
        <w:t xml:space="preserve"> The probability </w:t>
      </w: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Rem_Cov</m:t>
            </m:r>
          </m:e>
          <m:sub>
            <m:r>
              <w:rPr>
                <w:rFonts w:ascii="Cambria Math" w:hAnsi="Cambria Math" w:cs="Times New Roman"/>
                <w:sz w:val="24"/>
                <w:szCs w:val="24"/>
                <w:lang w:val="en-CA"/>
              </w:rPr>
              <m:t>ij</m:t>
            </m:r>
          </m:sub>
        </m:sSub>
      </m:oMath>
      <w:r w:rsidR="00401409" w:rsidRPr="006F5720">
        <w:rPr>
          <w:rFonts w:ascii="Times New Roman" w:eastAsiaTheme="minorEastAsia" w:hAnsi="Times New Roman" w:cs="Times New Roman"/>
          <w:sz w:val="24"/>
          <w:szCs w:val="24"/>
          <w:lang w:val="en-CA"/>
        </w:rPr>
        <w:t xml:space="preserve"> </w:t>
      </w:r>
      <w:r w:rsidR="00401409" w:rsidRPr="006F5720">
        <w:rPr>
          <w:rFonts w:ascii="Times New Roman" w:hAnsi="Times New Roman" w:cs="Times New Roman"/>
          <w:sz w:val="24"/>
          <w:szCs w:val="24"/>
          <w:lang w:val="en-CA"/>
        </w:rPr>
        <w:t xml:space="preserve">of the remittances amounts to change depends on the value of a latent variable </w:t>
      </w: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Rem_Cov</m:t>
            </m:r>
          </m:e>
          <m:sub>
            <m:r>
              <w:rPr>
                <w:rFonts w:ascii="Cambria Math" w:hAnsi="Cambria Math" w:cs="Times New Roman"/>
                <w:sz w:val="24"/>
                <w:szCs w:val="24"/>
                <w:lang w:val="en-CA"/>
              </w:rPr>
              <m:t>ij</m:t>
            </m:r>
          </m:sub>
        </m:sSub>
      </m:oMath>
      <w:r w:rsidR="00401409" w:rsidRPr="006F5720">
        <w:rPr>
          <w:rFonts w:ascii="Times New Roman" w:eastAsiaTheme="minorEastAsia" w:hAnsi="Times New Roman" w:cs="Times New Roman"/>
          <w:sz w:val="24"/>
          <w:szCs w:val="24"/>
          <w:vertAlign w:val="superscript"/>
          <w:lang w:val="en-CA"/>
        </w:rPr>
        <w:t xml:space="preserve">* </w:t>
      </w:r>
      <w:r w:rsidR="00401409" w:rsidRPr="006F5720">
        <w:rPr>
          <w:rFonts w:ascii="Times New Roman" w:eastAsiaTheme="minorEastAsia" w:hAnsi="Times New Roman" w:cs="Times New Roman"/>
          <w:sz w:val="24"/>
          <w:szCs w:val="24"/>
          <w:lang w:val="en-CA"/>
        </w:rPr>
        <w:t>where:</w:t>
      </w:r>
    </w:p>
    <w:p w:rsidR="00401409" w:rsidRPr="006F5720" w:rsidRDefault="00401409" w:rsidP="00401409">
      <w:pPr>
        <w:spacing w:line="276" w:lineRule="auto"/>
        <w:jc w:val="both"/>
        <w:rPr>
          <w:rFonts w:ascii="Times New Roman" w:hAnsi="Times New Roman" w:cs="Times New Roman"/>
          <w:sz w:val="24"/>
          <w:szCs w:val="24"/>
          <w:lang w:val="en-CA"/>
        </w:rPr>
      </w:pPr>
    </w:p>
    <w:p w:rsidR="000B3B37" w:rsidRPr="006F5720" w:rsidRDefault="00267D20" w:rsidP="00E65766">
      <w:pPr>
        <w:spacing w:line="276" w:lineRule="auto"/>
        <w:jc w:val="both"/>
        <w:rPr>
          <w:rFonts w:ascii="Times New Roman" w:eastAsiaTheme="minorEastAsia" w:hAnsi="Times New Roman" w:cs="Times New Roman"/>
          <w:sz w:val="24"/>
          <w:szCs w:val="24"/>
          <w:lang w:val="en-CA"/>
        </w:rPr>
      </w:pPr>
      <m:oMath>
        <m:sSup>
          <m:sSupPr>
            <m:ctrlPr>
              <w:rPr>
                <w:rFonts w:ascii="Cambria Math" w:eastAsiaTheme="minorEastAsia" w:hAnsi="Cambria Math" w:cs="Times New Roman"/>
                <w:i/>
                <w:sz w:val="24"/>
                <w:szCs w:val="24"/>
                <w:lang w:val="en-CA"/>
              </w:rPr>
            </m:ctrlPr>
          </m:sSupPr>
          <m:e>
            <m:sSub>
              <m:sSubPr>
                <m:ctrlPr>
                  <w:rPr>
                    <w:rFonts w:ascii="Cambria Math" w:hAnsi="Cambria Math" w:cs="Times New Roman"/>
                    <w:i/>
                    <w:sz w:val="24"/>
                    <w:szCs w:val="24"/>
                    <w:lang w:val="en-CA"/>
                  </w:rPr>
                </m:ctrlPr>
              </m:sSubPr>
              <m:e>
                <m:r>
                  <w:rPr>
                    <w:rFonts w:ascii="Cambria Math" w:hAnsi="Cambria Math" w:cs="Times New Roman"/>
                    <w:sz w:val="24"/>
                    <w:szCs w:val="24"/>
                    <w:lang w:val="en-CA"/>
                  </w:rPr>
                  <m:t>Rem_Cov</m:t>
                </m:r>
              </m:e>
              <m:sub>
                <m:r>
                  <w:rPr>
                    <w:rFonts w:ascii="Cambria Math" w:hAnsi="Cambria Math" w:cs="Times New Roman"/>
                    <w:sz w:val="24"/>
                    <w:szCs w:val="24"/>
                    <w:lang w:val="en-CA"/>
                  </w:rPr>
                  <m:t>ij</m:t>
                </m:r>
              </m:sub>
            </m:sSub>
          </m:e>
          <m:sup>
            <m:r>
              <w:rPr>
                <w:rFonts w:ascii="Cambria Math" w:eastAsiaTheme="minorEastAsia" w:hAnsi="Cambria Math" w:cs="Times New Roman"/>
                <w:sz w:val="24"/>
                <w:szCs w:val="24"/>
                <w:lang w:val="en-CA"/>
              </w:rPr>
              <m:t>*</m:t>
            </m:r>
          </m:sup>
        </m:sSup>
        <m:r>
          <w:rPr>
            <w:rFonts w:ascii="Cambria Math" w:eastAsiaTheme="minorEastAsia" w:hAnsi="Cambria Math" w:cs="Times New Roman"/>
            <w:sz w:val="24"/>
            <w:szCs w:val="24"/>
            <w:lang w:val="en-CA"/>
          </w:rPr>
          <m:t xml:space="preserve">= </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β</m:t>
            </m:r>
          </m:e>
          <m:sub>
            <m:r>
              <w:rPr>
                <w:rFonts w:ascii="Cambria Math" w:eastAsiaTheme="minorEastAsia" w:hAnsi="Cambria Math" w:cs="Times New Roman"/>
                <w:sz w:val="24"/>
                <w:szCs w:val="24"/>
                <w:lang w:val="en-CA"/>
              </w:rPr>
              <m:t>1</m:t>
            </m:r>
          </m:sub>
        </m:sSub>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ij</m:t>
            </m:r>
          </m:sub>
        </m:sSub>
        <m:r>
          <w:rPr>
            <w:rFonts w:ascii="Cambria Math" w:eastAsiaTheme="minorEastAsia" w:hAnsi="Cambria Math" w:cs="Times New Roman"/>
            <w:sz w:val="24"/>
            <w:szCs w:val="24"/>
            <w:lang w:val="en-CA"/>
          </w:rPr>
          <m:t xml:space="preserve">+ </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β</m:t>
            </m:r>
          </m:e>
          <m:sub>
            <m:r>
              <w:rPr>
                <w:rFonts w:ascii="Cambria Math" w:eastAsiaTheme="minorEastAsia" w:hAnsi="Cambria Math" w:cs="Times New Roman"/>
                <w:sz w:val="24"/>
                <w:szCs w:val="24"/>
                <w:lang w:val="en-CA"/>
              </w:rPr>
              <m:t>2</m:t>
            </m:r>
          </m:sub>
        </m:sSub>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Z</m:t>
            </m:r>
          </m:e>
          <m:sub>
            <m:r>
              <w:rPr>
                <w:rFonts w:ascii="Cambria Math" w:eastAsiaTheme="minorEastAsia" w:hAnsi="Cambria Math" w:cs="Times New Roman"/>
                <w:sz w:val="24"/>
                <w:szCs w:val="24"/>
                <w:lang w:val="en-CA"/>
              </w:rPr>
              <m:t>ij</m:t>
            </m:r>
          </m:sub>
        </m:sSub>
        <m:r>
          <w:rPr>
            <w:rFonts w:ascii="Cambria Math" w:eastAsiaTheme="minorEastAsia" w:hAnsi="Cambria Math" w:cs="Times New Roman"/>
            <w:sz w:val="24"/>
            <w:szCs w:val="24"/>
            <w:lang w:val="en-CA"/>
          </w:rPr>
          <m:t xml:space="preserve">+ </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ε</m:t>
            </m:r>
          </m:e>
          <m:sub>
            <m:r>
              <w:rPr>
                <w:rFonts w:ascii="Cambria Math" w:eastAsiaTheme="minorEastAsia" w:hAnsi="Cambria Math" w:cs="Times New Roman"/>
                <w:sz w:val="24"/>
                <w:szCs w:val="24"/>
                <w:lang w:val="en-CA"/>
              </w:rPr>
              <m:t>ij</m:t>
            </m:r>
          </m:sub>
        </m:sSub>
      </m:oMath>
      <w:r w:rsidR="000D2295" w:rsidRPr="006F5720">
        <w:rPr>
          <w:rFonts w:ascii="Times New Roman" w:eastAsiaTheme="minorEastAsia" w:hAnsi="Times New Roman" w:cs="Times New Roman"/>
          <w:sz w:val="24"/>
          <w:szCs w:val="24"/>
          <w:lang w:val="en-CA"/>
        </w:rPr>
        <w:t xml:space="preserve">                 (3)</w:t>
      </w:r>
    </w:p>
    <w:p w:rsidR="009C56FB" w:rsidRPr="006F5720" w:rsidRDefault="009C56FB" w:rsidP="00E65766">
      <w:pPr>
        <w:spacing w:line="276" w:lineRule="auto"/>
        <w:jc w:val="both"/>
        <w:rPr>
          <w:rFonts w:ascii="Times New Roman" w:eastAsiaTheme="minorEastAsia" w:hAnsi="Times New Roman" w:cs="Times New Roman"/>
          <w:sz w:val="24"/>
          <w:szCs w:val="24"/>
          <w:lang w:val="en-CA"/>
        </w:rPr>
      </w:pPr>
    </w:p>
    <w:p w:rsidR="000D2295" w:rsidRPr="006F5720" w:rsidRDefault="006D7FC6" w:rsidP="00F55082">
      <w:pPr>
        <w:spacing w:line="360" w:lineRule="auto"/>
        <w:jc w:val="both"/>
        <w:rPr>
          <w:rFonts w:ascii="Times New Roman" w:eastAsiaTheme="minorEastAsia" w:hAnsi="Times New Roman" w:cs="Times New Roman"/>
          <w:sz w:val="24"/>
          <w:szCs w:val="24"/>
          <w:lang w:val="en-CA"/>
        </w:rPr>
      </w:pPr>
      <w:r w:rsidRPr="006F5720">
        <w:rPr>
          <w:rFonts w:ascii="Times New Roman" w:eastAsiaTheme="minorEastAsia" w:hAnsi="Times New Roman" w:cs="Times New Roman"/>
          <w:sz w:val="24"/>
          <w:szCs w:val="24"/>
          <w:lang w:val="en-CA"/>
        </w:rPr>
        <w:t xml:space="preserve">The error term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ε</m:t>
            </m:r>
          </m:e>
          <m:sub>
            <m:r>
              <w:rPr>
                <w:rFonts w:ascii="Cambria Math" w:eastAsiaTheme="minorEastAsia" w:hAnsi="Cambria Math" w:cs="Times New Roman"/>
                <w:sz w:val="24"/>
                <w:szCs w:val="24"/>
                <w:lang w:val="en-CA"/>
              </w:rPr>
              <m:t>ij</m:t>
            </m:r>
          </m:sub>
        </m:sSub>
      </m:oMath>
      <w:r w:rsidR="00B10F19" w:rsidRPr="006F5720">
        <w:rPr>
          <w:rFonts w:ascii="Times New Roman" w:eastAsiaTheme="minorEastAsia" w:hAnsi="Times New Roman" w:cs="Times New Roman"/>
          <w:sz w:val="24"/>
          <w:szCs w:val="24"/>
          <w:lang w:val="en-CA"/>
        </w:rPr>
        <w:t xml:space="preserve"> is assumed to be independently and identically distributed. In the equation (3), </w:t>
      </w:r>
      <m:oMath>
        <m:sSup>
          <m:sSupPr>
            <m:ctrlPr>
              <w:rPr>
                <w:rFonts w:ascii="Cambria Math" w:eastAsiaTheme="minorEastAsia" w:hAnsi="Cambria Math" w:cs="Times New Roman"/>
                <w:i/>
                <w:sz w:val="24"/>
                <w:szCs w:val="24"/>
                <w:lang w:val="en-CA"/>
              </w:rPr>
            </m:ctrlPr>
          </m:sSupPr>
          <m:e>
            <m:sSub>
              <m:sSubPr>
                <m:ctrlPr>
                  <w:rPr>
                    <w:rFonts w:ascii="Cambria Math" w:hAnsi="Cambria Math" w:cs="Times New Roman"/>
                    <w:i/>
                    <w:sz w:val="24"/>
                    <w:szCs w:val="24"/>
                    <w:lang w:val="en-CA"/>
                  </w:rPr>
                </m:ctrlPr>
              </m:sSubPr>
              <m:e>
                <m:r>
                  <w:rPr>
                    <w:rFonts w:ascii="Cambria Math" w:hAnsi="Cambria Math" w:cs="Times New Roman"/>
                    <w:sz w:val="24"/>
                    <w:szCs w:val="24"/>
                    <w:lang w:val="en-CA"/>
                  </w:rPr>
                  <m:t>Rem_Cov</m:t>
                </m:r>
              </m:e>
              <m:sub>
                <m:r>
                  <w:rPr>
                    <w:rFonts w:ascii="Cambria Math" w:hAnsi="Cambria Math" w:cs="Times New Roman"/>
                    <w:sz w:val="24"/>
                    <w:szCs w:val="24"/>
                    <w:lang w:val="en-CA"/>
                  </w:rPr>
                  <m:t>ij</m:t>
                </m:r>
              </m:sub>
            </m:sSub>
          </m:e>
          <m:sup>
            <m:r>
              <w:rPr>
                <w:rFonts w:ascii="Cambria Math" w:eastAsiaTheme="minorEastAsia" w:hAnsi="Cambria Math" w:cs="Times New Roman"/>
                <w:sz w:val="24"/>
                <w:szCs w:val="24"/>
                <w:lang w:val="en-CA"/>
              </w:rPr>
              <m:t>*</m:t>
            </m:r>
          </m:sup>
        </m:sSup>
      </m:oMath>
      <w:r w:rsidR="00B10F19" w:rsidRPr="006F5720">
        <w:rPr>
          <w:rFonts w:ascii="Times New Roman" w:eastAsiaTheme="minorEastAsia" w:hAnsi="Times New Roman" w:cs="Times New Roman"/>
          <w:sz w:val="24"/>
          <w:szCs w:val="24"/>
          <w:lang w:val="en-CA"/>
        </w:rPr>
        <w:t xml:space="preserve"> is a function of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X</m:t>
            </m:r>
          </m:e>
          <m:sub>
            <m:r>
              <w:rPr>
                <w:rFonts w:ascii="Cambria Math" w:eastAsiaTheme="minorEastAsia" w:hAnsi="Cambria Math" w:cs="Times New Roman"/>
                <w:sz w:val="24"/>
                <w:szCs w:val="24"/>
                <w:lang w:val="en-CA"/>
              </w:rPr>
              <m:t>ij</m:t>
            </m:r>
          </m:sub>
        </m:sSub>
      </m:oMath>
      <w:r w:rsidR="00B10F19" w:rsidRPr="006F5720">
        <w:rPr>
          <w:rFonts w:ascii="Times New Roman" w:eastAsiaTheme="minorEastAsia" w:hAnsi="Times New Roman" w:cs="Times New Roman"/>
          <w:sz w:val="24"/>
          <w:szCs w:val="24"/>
          <w:lang w:val="en-CA"/>
        </w:rPr>
        <w:t xml:space="preserve"> a vector of households character</w:t>
      </w:r>
      <w:r w:rsidR="00F55082">
        <w:rPr>
          <w:rFonts w:ascii="Times New Roman" w:eastAsiaTheme="minorEastAsia" w:hAnsi="Times New Roman" w:cs="Times New Roman"/>
          <w:sz w:val="24"/>
          <w:szCs w:val="24"/>
          <w:lang w:val="en-CA"/>
        </w:rPr>
        <w:t>istics presented earlier</w:t>
      </w:r>
      <w:r w:rsidR="00B10F19" w:rsidRPr="006F5720">
        <w:rPr>
          <w:rFonts w:ascii="Times New Roman" w:eastAsiaTheme="minorEastAsia" w:hAnsi="Times New Roman" w:cs="Times New Roman"/>
          <w:sz w:val="24"/>
          <w:szCs w:val="24"/>
          <w:lang w:val="en-CA"/>
        </w:rPr>
        <w:t xml:space="preserve">. Some literature suggests that the parameters of the endogenous equation are not identified unless a exogenous variable is included </w:t>
      </w:r>
      <w:sdt>
        <w:sdtPr>
          <w:rPr>
            <w:rFonts w:ascii="Times New Roman" w:eastAsiaTheme="minorEastAsia" w:hAnsi="Times New Roman" w:cs="Times New Roman"/>
            <w:sz w:val="24"/>
            <w:szCs w:val="24"/>
            <w:lang w:val="en-CA"/>
          </w:rPr>
          <w:id w:val="1189403633"/>
          <w:citation/>
        </w:sdtPr>
        <w:sdtContent>
          <w:r w:rsidR="00B10F19" w:rsidRPr="006F5720">
            <w:rPr>
              <w:rFonts w:ascii="Times New Roman" w:eastAsiaTheme="minorEastAsia" w:hAnsi="Times New Roman" w:cs="Times New Roman"/>
              <w:sz w:val="24"/>
              <w:szCs w:val="24"/>
              <w:lang w:val="en-CA"/>
            </w:rPr>
            <w:fldChar w:fldCharType="begin"/>
          </w:r>
          <w:r w:rsidR="00B10F19" w:rsidRPr="006F5720">
            <w:rPr>
              <w:rFonts w:ascii="Times New Roman" w:eastAsiaTheme="minorEastAsia" w:hAnsi="Times New Roman" w:cs="Times New Roman"/>
              <w:sz w:val="24"/>
              <w:szCs w:val="24"/>
              <w:lang w:val="en-US"/>
            </w:rPr>
            <w:instrText xml:space="preserve"> CITATION Mad83 \l 1036 </w:instrText>
          </w:r>
          <w:r w:rsidR="00B10F19" w:rsidRPr="006F5720">
            <w:rPr>
              <w:rFonts w:ascii="Times New Roman" w:eastAsiaTheme="minorEastAsia" w:hAnsi="Times New Roman" w:cs="Times New Roman"/>
              <w:sz w:val="24"/>
              <w:szCs w:val="24"/>
              <w:lang w:val="en-CA"/>
            </w:rPr>
            <w:fldChar w:fldCharType="separate"/>
          </w:r>
          <w:r w:rsidR="00B10F19" w:rsidRPr="006F5720">
            <w:rPr>
              <w:rFonts w:ascii="Times New Roman" w:eastAsiaTheme="minorEastAsia" w:hAnsi="Times New Roman" w:cs="Times New Roman"/>
              <w:noProof/>
              <w:sz w:val="24"/>
              <w:szCs w:val="24"/>
              <w:lang w:val="en-US"/>
            </w:rPr>
            <w:t>(Maddala, 1983)</w:t>
          </w:r>
          <w:r w:rsidR="00B10F19" w:rsidRPr="006F5720">
            <w:rPr>
              <w:rFonts w:ascii="Times New Roman" w:eastAsiaTheme="minorEastAsia" w:hAnsi="Times New Roman" w:cs="Times New Roman"/>
              <w:sz w:val="24"/>
              <w:szCs w:val="24"/>
              <w:lang w:val="en-CA"/>
            </w:rPr>
            <w:fldChar w:fldCharType="end"/>
          </w:r>
        </w:sdtContent>
      </w:sdt>
      <w:r w:rsidR="00B10F19" w:rsidRPr="006F5720">
        <w:rPr>
          <w:rFonts w:ascii="Times New Roman" w:eastAsiaTheme="minorEastAsia" w:hAnsi="Times New Roman" w:cs="Times New Roman"/>
          <w:sz w:val="24"/>
          <w:szCs w:val="24"/>
          <w:lang w:val="en-CA"/>
        </w:rPr>
        <w:t xml:space="preserve">. </w:t>
      </w:r>
      <w:r w:rsidR="007E48C5" w:rsidRPr="006F5720">
        <w:rPr>
          <w:rFonts w:ascii="Times New Roman" w:eastAsiaTheme="minorEastAsia" w:hAnsi="Times New Roman" w:cs="Times New Roman"/>
          <w:sz w:val="24"/>
          <w:szCs w:val="24"/>
          <w:lang w:val="en-CA"/>
        </w:rPr>
        <w:t>Fo</w:t>
      </w:r>
      <w:r w:rsidR="002529AB" w:rsidRPr="006F5720">
        <w:rPr>
          <w:rFonts w:ascii="Times New Roman" w:eastAsiaTheme="minorEastAsia" w:hAnsi="Times New Roman" w:cs="Times New Roman"/>
          <w:sz w:val="24"/>
          <w:szCs w:val="24"/>
          <w:lang w:val="en-CA"/>
        </w:rPr>
        <w:t xml:space="preserve">r </w:t>
      </w:r>
      <w:r w:rsidR="007E48C5" w:rsidRPr="006F5720">
        <w:rPr>
          <w:rFonts w:ascii="Times New Roman" w:eastAsiaTheme="minorEastAsia" w:hAnsi="Times New Roman" w:cs="Times New Roman"/>
          <w:sz w:val="24"/>
          <w:szCs w:val="24"/>
          <w:lang w:val="en-CA"/>
        </w:rPr>
        <w:t xml:space="preserve">Wilde (2000), the identification in such models is obtained if the two equations contain at least one different exogenous variable. </w:t>
      </w:r>
    </w:p>
    <w:p w:rsidR="001D29F3" w:rsidRPr="006F5720" w:rsidRDefault="005442FC" w:rsidP="00F55082">
      <w:pPr>
        <w:spacing w:line="360" w:lineRule="auto"/>
        <w:jc w:val="both"/>
        <w:rPr>
          <w:rFonts w:ascii="Times New Roman" w:eastAsiaTheme="minorEastAsia" w:hAnsi="Times New Roman" w:cs="Times New Roman"/>
          <w:sz w:val="24"/>
          <w:szCs w:val="24"/>
          <w:lang w:val="en-CA"/>
        </w:rPr>
      </w:pPr>
      <w:r w:rsidRPr="006F5720">
        <w:rPr>
          <w:rFonts w:ascii="Times New Roman" w:eastAsiaTheme="minorEastAsia" w:hAnsi="Times New Roman" w:cs="Times New Roman"/>
          <w:sz w:val="24"/>
          <w:szCs w:val="24"/>
          <w:lang w:val="en-CA"/>
        </w:rPr>
        <w:lastRenderedPageBreak/>
        <w:t xml:space="preserve">Given the availability of data and the </w:t>
      </w:r>
      <w:r w:rsidR="005E62CE">
        <w:rPr>
          <w:rFonts w:ascii="Times New Roman" w:eastAsiaTheme="minorEastAsia" w:hAnsi="Times New Roman" w:cs="Times New Roman"/>
          <w:sz w:val="24"/>
          <w:szCs w:val="24"/>
          <w:lang w:val="en-CA"/>
        </w:rPr>
        <w:t>special</w:t>
      </w:r>
      <w:r w:rsidRPr="006F5720">
        <w:rPr>
          <w:rFonts w:ascii="Times New Roman" w:eastAsiaTheme="minorEastAsia" w:hAnsi="Times New Roman" w:cs="Times New Roman"/>
          <w:sz w:val="24"/>
          <w:szCs w:val="24"/>
          <w:lang w:val="en-CA"/>
        </w:rPr>
        <w:t xml:space="preserve"> context of the Burkina Faso-Ivory Coast </w:t>
      </w:r>
      <w:r w:rsidR="00B51983">
        <w:rPr>
          <w:rFonts w:ascii="Times New Roman" w:eastAsiaTheme="minorEastAsia" w:hAnsi="Times New Roman" w:cs="Times New Roman"/>
          <w:sz w:val="24"/>
          <w:szCs w:val="24"/>
          <w:lang w:val="en-CA"/>
        </w:rPr>
        <w:t xml:space="preserve">migration we chose two instruments: </w:t>
      </w:r>
      <w:r w:rsidR="006A5C54" w:rsidRPr="006F5720">
        <w:rPr>
          <w:rFonts w:ascii="Times New Roman" w:eastAsiaTheme="minorEastAsia" w:hAnsi="Times New Roman" w:cs="Times New Roman"/>
          <w:sz w:val="24"/>
          <w:szCs w:val="24"/>
          <w:lang w:val="en-CA"/>
        </w:rPr>
        <w:t>the fact that the migrant does not have its identity documents, and the fact that the migrant ever suffered from Ivorian’s xenophobia</w:t>
      </w:r>
      <w:r w:rsidR="009C56FB" w:rsidRPr="006F5720">
        <w:rPr>
          <w:rStyle w:val="Appelnotedebasdep"/>
          <w:rFonts w:ascii="Times New Roman" w:eastAsiaTheme="minorEastAsia" w:hAnsi="Times New Roman" w:cs="Times New Roman"/>
          <w:sz w:val="24"/>
          <w:szCs w:val="24"/>
          <w:lang w:val="en-CA"/>
        </w:rPr>
        <w:footnoteReference w:id="9"/>
      </w:r>
      <w:r w:rsidR="006A5C54" w:rsidRPr="006F5720">
        <w:rPr>
          <w:rFonts w:ascii="Times New Roman" w:eastAsiaTheme="minorEastAsia" w:hAnsi="Times New Roman" w:cs="Times New Roman"/>
          <w:sz w:val="24"/>
          <w:szCs w:val="24"/>
          <w:lang w:val="en-CA"/>
        </w:rPr>
        <w:t>.</w:t>
      </w:r>
      <w:r w:rsidR="00BB0DFF" w:rsidRPr="006F5720">
        <w:rPr>
          <w:rFonts w:ascii="Times New Roman" w:eastAsiaTheme="minorEastAsia" w:hAnsi="Times New Roman" w:cs="Times New Roman"/>
          <w:sz w:val="24"/>
          <w:szCs w:val="24"/>
          <w:lang w:val="en-CA"/>
        </w:rPr>
        <w:t xml:space="preserve"> </w:t>
      </w:r>
      <w:r w:rsidR="00451A5A" w:rsidRPr="006F5720">
        <w:rPr>
          <w:rFonts w:ascii="Times New Roman" w:eastAsiaTheme="minorEastAsia" w:hAnsi="Times New Roman" w:cs="Times New Roman"/>
          <w:sz w:val="24"/>
          <w:szCs w:val="24"/>
          <w:lang w:val="en-CA"/>
        </w:rPr>
        <w:t xml:space="preserve">These two variables crystallize some of the issues that stems from the late 2000’s </w:t>
      </w:r>
      <w:r w:rsidR="00F14F25" w:rsidRPr="006F5720">
        <w:rPr>
          <w:rFonts w:ascii="Times New Roman" w:eastAsiaTheme="minorEastAsia" w:hAnsi="Times New Roman" w:cs="Times New Roman"/>
          <w:sz w:val="24"/>
          <w:szCs w:val="24"/>
          <w:lang w:val="en-CA"/>
        </w:rPr>
        <w:t>crisis in Ivory Coast</w:t>
      </w:r>
      <w:r w:rsidR="001D29F3" w:rsidRPr="006F5720">
        <w:rPr>
          <w:rFonts w:ascii="Times New Roman" w:eastAsiaTheme="minorEastAsia" w:hAnsi="Times New Roman" w:cs="Times New Roman"/>
          <w:sz w:val="24"/>
          <w:szCs w:val="24"/>
          <w:lang w:val="en-CA"/>
        </w:rPr>
        <w:t xml:space="preserve"> and the colonial past of the countries.</w:t>
      </w:r>
      <w:r w:rsidR="00BB0DFF" w:rsidRPr="006F5720">
        <w:rPr>
          <w:rFonts w:ascii="Times New Roman" w:eastAsiaTheme="minorEastAsia" w:hAnsi="Times New Roman" w:cs="Times New Roman"/>
          <w:sz w:val="24"/>
          <w:szCs w:val="24"/>
          <w:lang w:val="en-CA"/>
        </w:rPr>
        <w:t xml:space="preserve"> </w:t>
      </w:r>
      <w:r w:rsidR="001D29F3" w:rsidRPr="006F5720">
        <w:rPr>
          <w:rFonts w:ascii="Times New Roman" w:eastAsiaTheme="minorEastAsia" w:hAnsi="Times New Roman" w:cs="Times New Roman"/>
          <w:sz w:val="24"/>
          <w:szCs w:val="24"/>
          <w:lang w:val="en-CA"/>
        </w:rPr>
        <w:t xml:space="preserve">In </w:t>
      </w:r>
      <w:r w:rsidR="00B51983">
        <w:rPr>
          <w:rFonts w:ascii="Times New Roman" w:eastAsiaTheme="minorEastAsia" w:hAnsi="Times New Roman" w:cs="Times New Roman"/>
          <w:sz w:val="24"/>
          <w:szCs w:val="24"/>
          <w:lang w:val="en-CA"/>
        </w:rPr>
        <w:t xml:space="preserve">fact, in </w:t>
      </w:r>
      <w:r w:rsidR="001D29F3" w:rsidRPr="006F5720">
        <w:rPr>
          <w:rFonts w:ascii="Times New Roman" w:eastAsiaTheme="minorEastAsia" w:hAnsi="Times New Roman" w:cs="Times New Roman"/>
          <w:sz w:val="24"/>
          <w:szCs w:val="24"/>
          <w:lang w:val="en-CA"/>
        </w:rPr>
        <w:t>addition of sharing borders, Burkina Faso and Ivory Coast are both former French colonies. During the colonial times, the former was perceived by the French colonial power as a</w:t>
      </w:r>
      <w:r w:rsidR="00EE6AA0">
        <w:rPr>
          <w:rFonts w:ascii="Times New Roman" w:eastAsiaTheme="minorEastAsia" w:hAnsi="Times New Roman" w:cs="Times New Roman"/>
          <w:sz w:val="24"/>
          <w:szCs w:val="24"/>
          <w:lang w:val="en-CA"/>
        </w:rPr>
        <w:t xml:space="preserve"> labour</w:t>
      </w:r>
      <w:r w:rsidR="001D29F3" w:rsidRPr="006F5720">
        <w:rPr>
          <w:rFonts w:ascii="Times New Roman" w:eastAsiaTheme="minorEastAsia" w:hAnsi="Times New Roman" w:cs="Times New Roman"/>
          <w:sz w:val="24"/>
          <w:szCs w:val="24"/>
          <w:lang w:val="en-CA"/>
        </w:rPr>
        <w:t xml:space="preserve"> </w:t>
      </w:r>
      <w:r w:rsidR="00EE6AA0">
        <w:rPr>
          <w:rFonts w:ascii="Times New Roman" w:eastAsiaTheme="minorEastAsia" w:hAnsi="Times New Roman" w:cs="Times New Roman"/>
          <w:sz w:val="24"/>
          <w:szCs w:val="24"/>
          <w:lang w:val="en-CA"/>
        </w:rPr>
        <w:t>tank</w:t>
      </w:r>
      <w:r w:rsidR="002F2FA0">
        <w:rPr>
          <w:rFonts w:ascii="Times New Roman" w:eastAsiaTheme="minorEastAsia" w:hAnsi="Times New Roman" w:cs="Times New Roman"/>
          <w:sz w:val="24"/>
          <w:szCs w:val="24"/>
          <w:lang w:val="en-CA"/>
        </w:rPr>
        <w:t xml:space="preserve">. The country </w:t>
      </w:r>
      <w:r w:rsidR="001D29F3" w:rsidRPr="006F5720">
        <w:rPr>
          <w:rFonts w:ascii="Times New Roman" w:eastAsiaTheme="minorEastAsia" w:hAnsi="Times New Roman" w:cs="Times New Roman"/>
          <w:sz w:val="24"/>
          <w:szCs w:val="24"/>
          <w:lang w:val="en-CA"/>
        </w:rPr>
        <w:t xml:space="preserve">was considered too populated in view of its precarious environmental conditions (Gervais &amp; </w:t>
      </w:r>
      <w:proofErr w:type="spellStart"/>
      <w:r w:rsidR="001D29F3" w:rsidRPr="006F5720">
        <w:rPr>
          <w:rFonts w:ascii="Times New Roman" w:eastAsiaTheme="minorEastAsia" w:hAnsi="Times New Roman" w:cs="Times New Roman"/>
          <w:sz w:val="24"/>
          <w:szCs w:val="24"/>
          <w:lang w:val="en-CA"/>
        </w:rPr>
        <w:t>Mandé</w:t>
      </w:r>
      <w:proofErr w:type="spellEnd"/>
      <w:r w:rsidR="001D29F3" w:rsidRPr="006F5720">
        <w:rPr>
          <w:rFonts w:ascii="Times New Roman" w:eastAsiaTheme="minorEastAsia" w:hAnsi="Times New Roman" w:cs="Times New Roman"/>
          <w:sz w:val="24"/>
          <w:szCs w:val="24"/>
          <w:lang w:val="en-CA"/>
        </w:rPr>
        <w:t>, I, 2010). With an area of nearly 300,000 km2 representing 6% of French West Africa (AOF), its population was estimated at nearly three million inhabitants, or 25% of the population of AOF (</w:t>
      </w:r>
      <w:proofErr w:type="spellStart"/>
      <w:r w:rsidR="001D29F3" w:rsidRPr="006F5720">
        <w:rPr>
          <w:rFonts w:ascii="Times New Roman" w:eastAsiaTheme="minorEastAsia" w:hAnsi="Times New Roman" w:cs="Times New Roman"/>
          <w:sz w:val="24"/>
          <w:szCs w:val="24"/>
          <w:lang w:val="en-CA"/>
        </w:rPr>
        <w:t>Sarraut</w:t>
      </w:r>
      <w:proofErr w:type="spellEnd"/>
      <w:r w:rsidR="001D29F3" w:rsidRPr="006F5720">
        <w:rPr>
          <w:rFonts w:ascii="Times New Roman" w:eastAsiaTheme="minorEastAsia" w:hAnsi="Times New Roman" w:cs="Times New Roman"/>
          <w:sz w:val="24"/>
          <w:szCs w:val="24"/>
          <w:lang w:val="en-CA"/>
        </w:rPr>
        <w:t>, 1923). As early as 1921, w</w:t>
      </w:r>
      <w:r w:rsidR="00F62F00">
        <w:rPr>
          <w:rFonts w:ascii="Times New Roman" w:eastAsiaTheme="minorEastAsia" w:hAnsi="Times New Roman" w:cs="Times New Roman"/>
          <w:sz w:val="24"/>
          <w:szCs w:val="24"/>
          <w:lang w:val="en-CA"/>
        </w:rPr>
        <w:t xml:space="preserve">ith the adoption the </w:t>
      </w:r>
      <w:r w:rsidR="001D29F3" w:rsidRPr="006F5720">
        <w:rPr>
          <w:rFonts w:ascii="Times New Roman" w:eastAsiaTheme="minorEastAsia" w:hAnsi="Times New Roman" w:cs="Times New Roman"/>
          <w:sz w:val="24"/>
          <w:szCs w:val="24"/>
          <w:lang w:val="en-CA"/>
        </w:rPr>
        <w:t>colonies</w:t>
      </w:r>
      <w:r w:rsidR="00F62F00">
        <w:rPr>
          <w:rFonts w:ascii="Times New Roman" w:eastAsiaTheme="minorEastAsia" w:hAnsi="Times New Roman" w:cs="Times New Roman"/>
          <w:sz w:val="24"/>
          <w:szCs w:val="24"/>
          <w:lang w:val="en-CA"/>
        </w:rPr>
        <w:t>’ development law</w:t>
      </w:r>
      <w:r w:rsidR="001D29F3" w:rsidRPr="006F5720">
        <w:rPr>
          <w:rFonts w:ascii="Times New Roman" w:eastAsiaTheme="minorEastAsia" w:hAnsi="Times New Roman" w:cs="Times New Roman"/>
          <w:sz w:val="24"/>
          <w:szCs w:val="24"/>
          <w:lang w:val="en-CA"/>
        </w:rPr>
        <w:t>, each colony was required to participate in the construction effort according to its natural potential. The Upper Volta (current Burkina Faso) was naturally designated as a supplier of labour at the time. Massive depart</w:t>
      </w:r>
      <w:r w:rsidR="00990411">
        <w:rPr>
          <w:rFonts w:ascii="Times New Roman" w:eastAsiaTheme="minorEastAsia" w:hAnsi="Times New Roman" w:cs="Times New Roman"/>
          <w:sz w:val="24"/>
          <w:szCs w:val="24"/>
          <w:lang w:val="en-CA"/>
        </w:rPr>
        <w:t xml:space="preserve">ures of Voltaic people followed, </w:t>
      </w:r>
      <w:r w:rsidR="001D29F3" w:rsidRPr="006F5720">
        <w:rPr>
          <w:rFonts w:ascii="Times New Roman" w:eastAsiaTheme="minorEastAsia" w:hAnsi="Times New Roman" w:cs="Times New Roman"/>
          <w:sz w:val="24"/>
          <w:szCs w:val="24"/>
          <w:lang w:val="en-CA"/>
        </w:rPr>
        <w:t>to participate in great construction sites, particularly in Ivory Coast, where the climatic conditions were ideal for agriculture. A major date in this colonial era</w:t>
      </w:r>
      <w:r w:rsidR="00990411">
        <w:rPr>
          <w:rFonts w:ascii="Times New Roman" w:eastAsiaTheme="minorEastAsia" w:hAnsi="Times New Roman" w:cs="Times New Roman"/>
          <w:sz w:val="24"/>
          <w:szCs w:val="24"/>
          <w:lang w:val="en-CA"/>
        </w:rPr>
        <w:t xml:space="preserve"> was</w:t>
      </w:r>
      <w:r w:rsidR="001D29F3" w:rsidRPr="006F5720">
        <w:rPr>
          <w:rFonts w:ascii="Times New Roman" w:eastAsiaTheme="minorEastAsia" w:hAnsi="Times New Roman" w:cs="Times New Roman"/>
          <w:sz w:val="24"/>
          <w:szCs w:val="24"/>
          <w:lang w:val="en-CA"/>
        </w:rPr>
        <w:t xml:space="preserve"> September</w:t>
      </w:r>
      <w:r w:rsidR="00990411">
        <w:rPr>
          <w:rFonts w:ascii="Times New Roman" w:eastAsiaTheme="minorEastAsia" w:hAnsi="Times New Roman" w:cs="Times New Roman"/>
          <w:sz w:val="24"/>
          <w:szCs w:val="24"/>
          <w:lang w:val="en-CA"/>
        </w:rPr>
        <w:t xml:space="preserve"> 5</w:t>
      </w:r>
      <w:r w:rsidR="007220D1" w:rsidRPr="00990411">
        <w:rPr>
          <w:rFonts w:ascii="Times New Roman" w:eastAsiaTheme="minorEastAsia" w:hAnsi="Times New Roman" w:cs="Times New Roman"/>
          <w:sz w:val="24"/>
          <w:szCs w:val="24"/>
          <w:vertAlign w:val="superscript"/>
          <w:lang w:val="en-CA"/>
        </w:rPr>
        <w:t>th</w:t>
      </w:r>
      <w:r w:rsidR="007220D1">
        <w:rPr>
          <w:rFonts w:ascii="Times New Roman" w:eastAsiaTheme="minorEastAsia" w:hAnsi="Times New Roman" w:cs="Times New Roman"/>
          <w:sz w:val="24"/>
          <w:szCs w:val="24"/>
          <w:lang w:val="en-CA"/>
        </w:rPr>
        <w:t xml:space="preserve"> </w:t>
      </w:r>
      <w:r w:rsidR="007220D1" w:rsidRPr="006F5720">
        <w:rPr>
          <w:rFonts w:ascii="Times New Roman" w:eastAsiaTheme="minorEastAsia" w:hAnsi="Times New Roman" w:cs="Times New Roman"/>
          <w:sz w:val="24"/>
          <w:szCs w:val="24"/>
          <w:lang w:val="en-CA"/>
        </w:rPr>
        <w:t>1932</w:t>
      </w:r>
      <w:r w:rsidR="001D29F3" w:rsidRPr="006F5720">
        <w:rPr>
          <w:rFonts w:ascii="Times New Roman" w:eastAsiaTheme="minorEastAsia" w:hAnsi="Times New Roman" w:cs="Times New Roman"/>
          <w:sz w:val="24"/>
          <w:szCs w:val="24"/>
          <w:lang w:val="en-CA"/>
        </w:rPr>
        <w:t xml:space="preserve">, when the dismantling and distribution of the Voltaic territory among neighbouring countries was ordered by decree. The purpose of this new division was to meet the labour needs of the large agricultural and industrial operations in Ivory Coast (Yao, 2003). Even </w:t>
      </w:r>
      <w:r w:rsidR="00BB7859" w:rsidRPr="006F5720">
        <w:rPr>
          <w:rFonts w:ascii="Times New Roman" w:eastAsiaTheme="minorEastAsia" w:hAnsi="Times New Roman" w:cs="Times New Roman"/>
          <w:sz w:val="24"/>
          <w:szCs w:val="24"/>
          <w:lang w:val="en-CA"/>
        </w:rPr>
        <w:t>though the country’s borders were re-established in 1947, this territorial division resulted in an intermingling of ethnic groups that did not necessarily recognize themselves in the administrative boundaries established by the colonists. Independences came about in this context where administrative boundaries did not reflect ethnic realities. After economic issues during the 80’s</w:t>
      </w:r>
      <w:r w:rsidR="00BF2500" w:rsidRPr="006F5720">
        <w:rPr>
          <w:rFonts w:ascii="Times New Roman" w:eastAsiaTheme="minorEastAsia" w:hAnsi="Times New Roman" w:cs="Times New Roman"/>
          <w:sz w:val="24"/>
          <w:szCs w:val="24"/>
          <w:lang w:val="en-CA"/>
        </w:rPr>
        <w:t xml:space="preserve"> </w:t>
      </w:r>
      <w:sdt>
        <w:sdtPr>
          <w:rPr>
            <w:rFonts w:ascii="Times New Roman" w:eastAsiaTheme="minorEastAsia" w:hAnsi="Times New Roman" w:cs="Times New Roman"/>
            <w:sz w:val="24"/>
            <w:szCs w:val="24"/>
            <w:lang w:val="en-CA"/>
          </w:rPr>
          <w:id w:val="1633295552"/>
          <w:citation/>
        </w:sdtPr>
        <w:sdtContent>
          <w:r w:rsidR="00BF2500" w:rsidRPr="006F5720">
            <w:rPr>
              <w:rFonts w:ascii="Times New Roman" w:eastAsiaTheme="minorEastAsia" w:hAnsi="Times New Roman" w:cs="Times New Roman"/>
              <w:sz w:val="24"/>
              <w:szCs w:val="24"/>
              <w:lang w:val="en-CA"/>
            </w:rPr>
            <w:fldChar w:fldCharType="begin"/>
          </w:r>
          <w:r w:rsidR="00BF2500" w:rsidRPr="006F5720">
            <w:rPr>
              <w:rFonts w:ascii="Times New Roman" w:eastAsiaTheme="minorEastAsia" w:hAnsi="Times New Roman" w:cs="Times New Roman"/>
              <w:sz w:val="24"/>
              <w:szCs w:val="24"/>
              <w:lang w:val="en-US"/>
            </w:rPr>
            <w:instrText xml:space="preserve"> CITATION Dav86 \l 1036 </w:instrText>
          </w:r>
          <w:r w:rsidR="00BF2500" w:rsidRPr="006F5720">
            <w:rPr>
              <w:rFonts w:ascii="Times New Roman" w:eastAsiaTheme="minorEastAsia" w:hAnsi="Times New Roman" w:cs="Times New Roman"/>
              <w:sz w:val="24"/>
              <w:szCs w:val="24"/>
              <w:lang w:val="en-CA"/>
            </w:rPr>
            <w:fldChar w:fldCharType="separate"/>
          </w:r>
          <w:r w:rsidR="00BF2500" w:rsidRPr="006F5720">
            <w:rPr>
              <w:rFonts w:ascii="Times New Roman" w:eastAsiaTheme="minorEastAsia" w:hAnsi="Times New Roman" w:cs="Times New Roman"/>
              <w:noProof/>
              <w:sz w:val="24"/>
              <w:szCs w:val="24"/>
              <w:lang w:val="en-US"/>
            </w:rPr>
            <w:t>(David, 1986)</w:t>
          </w:r>
          <w:r w:rsidR="00BF2500" w:rsidRPr="006F5720">
            <w:rPr>
              <w:rFonts w:ascii="Times New Roman" w:eastAsiaTheme="minorEastAsia" w:hAnsi="Times New Roman" w:cs="Times New Roman"/>
              <w:sz w:val="24"/>
              <w:szCs w:val="24"/>
              <w:lang w:val="en-CA"/>
            </w:rPr>
            <w:fldChar w:fldCharType="end"/>
          </w:r>
        </w:sdtContent>
      </w:sdt>
      <w:r w:rsidR="00BB7859" w:rsidRPr="006F5720">
        <w:rPr>
          <w:rFonts w:ascii="Times New Roman" w:eastAsiaTheme="minorEastAsia" w:hAnsi="Times New Roman" w:cs="Times New Roman"/>
          <w:sz w:val="24"/>
          <w:szCs w:val="24"/>
          <w:lang w:val="en-CA"/>
        </w:rPr>
        <w:t xml:space="preserve">, </w:t>
      </w:r>
      <w:r w:rsidR="00BF2500" w:rsidRPr="006F5720">
        <w:rPr>
          <w:rFonts w:ascii="Times New Roman" w:eastAsiaTheme="minorEastAsia" w:hAnsi="Times New Roman" w:cs="Times New Roman"/>
          <w:sz w:val="24"/>
          <w:szCs w:val="24"/>
          <w:lang w:val="en-CA"/>
        </w:rPr>
        <w:t>the death of Houphouet Boigny in 1993</w:t>
      </w:r>
      <w:r w:rsidR="0050363B" w:rsidRPr="006F5720">
        <w:rPr>
          <w:rFonts w:ascii="Times New Roman" w:eastAsiaTheme="minorEastAsia" w:hAnsi="Times New Roman" w:cs="Times New Roman"/>
          <w:sz w:val="24"/>
          <w:szCs w:val="24"/>
          <w:lang w:val="en-CA"/>
        </w:rPr>
        <w:t xml:space="preserve"> and the succession disputes between the president of the national assembly, Bédié, and the prime minister, Ouattara, the concept of “Ivoirité” emerged, denoting the fact that a person is entirely Ivorian, i.e. of Ivorian father and mother born on</w:t>
      </w:r>
      <w:r w:rsidR="00990411">
        <w:rPr>
          <w:rFonts w:ascii="Times New Roman" w:eastAsiaTheme="minorEastAsia" w:hAnsi="Times New Roman" w:cs="Times New Roman"/>
          <w:sz w:val="24"/>
          <w:szCs w:val="24"/>
          <w:lang w:val="en-CA"/>
        </w:rPr>
        <w:t xml:space="preserve"> the</w:t>
      </w:r>
      <w:r w:rsidR="0050363B" w:rsidRPr="006F5720">
        <w:rPr>
          <w:rFonts w:ascii="Times New Roman" w:eastAsiaTheme="minorEastAsia" w:hAnsi="Times New Roman" w:cs="Times New Roman"/>
          <w:sz w:val="24"/>
          <w:szCs w:val="24"/>
          <w:lang w:val="en-CA"/>
        </w:rPr>
        <w:t xml:space="preserve"> Ivorian soil </w:t>
      </w:r>
      <w:sdt>
        <w:sdtPr>
          <w:rPr>
            <w:rFonts w:ascii="Times New Roman" w:eastAsiaTheme="minorEastAsia" w:hAnsi="Times New Roman" w:cs="Times New Roman"/>
            <w:sz w:val="24"/>
            <w:szCs w:val="24"/>
            <w:lang w:val="en-CA"/>
          </w:rPr>
          <w:id w:val="-44068250"/>
          <w:citation/>
        </w:sdtPr>
        <w:sdtContent>
          <w:r w:rsidR="0050363B" w:rsidRPr="006F5720">
            <w:rPr>
              <w:rFonts w:ascii="Times New Roman" w:eastAsiaTheme="minorEastAsia" w:hAnsi="Times New Roman" w:cs="Times New Roman"/>
              <w:sz w:val="24"/>
              <w:szCs w:val="24"/>
              <w:lang w:val="en-CA"/>
            </w:rPr>
            <w:fldChar w:fldCharType="begin"/>
          </w:r>
          <w:r w:rsidR="0050363B" w:rsidRPr="006F5720">
            <w:rPr>
              <w:rFonts w:ascii="Times New Roman" w:eastAsiaTheme="minorEastAsia" w:hAnsi="Times New Roman" w:cs="Times New Roman"/>
              <w:sz w:val="24"/>
              <w:szCs w:val="24"/>
              <w:lang w:val="en-US"/>
            </w:rPr>
            <w:instrText xml:space="preserve"> CITATION Ogu05 \l 1036 </w:instrText>
          </w:r>
          <w:r w:rsidR="0050363B" w:rsidRPr="006F5720">
            <w:rPr>
              <w:rFonts w:ascii="Times New Roman" w:eastAsiaTheme="minorEastAsia" w:hAnsi="Times New Roman" w:cs="Times New Roman"/>
              <w:sz w:val="24"/>
              <w:szCs w:val="24"/>
              <w:lang w:val="en-CA"/>
            </w:rPr>
            <w:fldChar w:fldCharType="separate"/>
          </w:r>
          <w:r w:rsidR="0050363B" w:rsidRPr="006F5720">
            <w:rPr>
              <w:rFonts w:ascii="Times New Roman" w:eastAsiaTheme="minorEastAsia" w:hAnsi="Times New Roman" w:cs="Times New Roman"/>
              <w:noProof/>
              <w:sz w:val="24"/>
              <w:szCs w:val="24"/>
              <w:lang w:val="en-US"/>
            </w:rPr>
            <w:t>(Ogunmola &amp; Badmus, 2005)</w:t>
          </w:r>
          <w:r w:rsidR="0050363B" w:rsidRPr="006F5720">
            <w:rPr>
              <w:rFonts w:ascii="Times New Roman" w:eastAsiaTheme="minorEastAsia" w:hAnsi="Times New Roman" w:cs="Times New Roman"/>
              <w:sz w:val="24"/>
              <w:szCs w:val="24"/>
              <w:lang w:val="en-CA"/>
            </w:rPr>
            <w:fldChar w:fldCharType="end"/>
          </w:r>
        </w:sdtContent>
      </w:sdt>
      <w:r w:rsidR="0050363B" w:rsidRPr="006F5720">
        <w:rPr>
          <w:rFonts w:ascii="Times New Roman" w:eastAsiaTheme="minorEastAsia" w:hAnsi="Times New Roman" w:cs="Times New Roman"/>
          <w:sz w:val="24"/>
          <w:szCs w:val="24"/>
          <w:lang w:val="en-CA"/>
        </w:rPr>
        <w:t>.</w:t>
      </w:r>
      <w:r w:rsidR="00BF2500" w:rsidRPr="006F5720">
        <w:rPr>
          <w:rFonts w:ascii="Times New Roman" w:eastAsiaTheme="minorEastAsia" w:hAnsi="Times New Roman" w:cs="Times New Roman"/>
          <w:sz w:val="24"/>
          <w:szCs w:val="24"/>
          <w:lang w:val="en-CA"/>
        </w:rPr>
        <w:t xml:space="preserve"> </w:t>
      </w:r>
      <w:r w:rsidR="0050363B" w:rsidRPr="006F5720">
        <w:rPr>
          <w:rFonts w:ascii="Times New Roman" w:eastAsiaTheme="minorEastAsia" w:hAnsi="Times New Roman" w:cs="Times New Roman"/>
          <w:sz w:val="24"/>
          <w:szCs w:val="24"/>
          <w:lang w:val="en-CA"/>
        </w:rPr>
        <w:t xml:space="preserve">All these elements contributed to the birth of a civil war in the 2000s in Ivory Coast, where millions of </w:t>
      </w:r>
      <w:r w:rsidR="00EF6CD3" w:rsidRPr="006F5720">
        <w:rPr>
          <w:rFonts w:ascii="Times New Roman" w:eastAsiaTheme="minorEastAsia" w:hAnsi="Times New Roman" w:cs="Times New Roman"/>
          <w:sz w:val="24"/>
          <w:szCs w:val="24"/>
          <w:lang w:val="en-CA"/>
        </w:rPr>
        <w:t>Burkinabe</w:t>
      </w:r>
      <w:r w:rsidR="0050363B" w:rsidRPr="006F5720">
        <w:rPr>
          <w:rFonts w:ascii="Times New Roman" w:eastAsiaTheme="minorEastAsia" w:hAnsi="Times New Roman" w:cs="Times New Roman"/>
          <w:sz w:val="24"/>
          <w:szCs w:val="24"/>
          <w:lang w:val="en-CA"/>
        </w:rPr>
        <w:t xml:space="preserve"> had to flee </w:t>
      </w:r>
      <w:r w:rsidR="00BB0DFF" w:rsidRPr="006F5720">
        <w:rPr>
          <w:rFonts w:ascii="Times New Roman" w:eastAsiaTheme="minorEastAsia" w:hAnsi="Times New Roman" w:cs="Times New Roman"/>
          <w:sz w:val="24"/>
          <w:szCs w:val="24"/>
          <w:lang w:val="en-CA"/>
        </w:rPr>
        <w:t>Ivory Coast to</w:t>
      </w:r>
      <w:r w:rsidR="0050363B" w:rsidRPr="006F5720">
        <w:rPr>
          <w:rFonts w:ascii="Times New Roman" w:eastAsiaTheme="minorEastAsia" w:hAnsi="Times New Roman" w:cs="Times New Roman"/>
          <w:sz w:val="24"/>
          <w:szCs w:val="24"/>
          <w:lang w:val="en-CA"/>
        </w:rPr>
        <w:t xml:space="preserve"> save their lives. Since then, relations between Côte d'Ivoire and Burkina Faso have been tainted by a certain contempt for </w:t>
      </w:r>
      <w:r w:rsidR="00BB0DFF" w:rsidRPr="006F5720">
        <w:rPr>
          <w:rFonts w:ascii="Times New Roman" w:eastAsiaTheme="minorEastAsia" w:hAnsi="Times New Roman" w:cs="Times New Roman"/>
          <w:sz w:val="24"/>
          <w:szCs w:val="24"/>
          <w:lang w:val="en-CA"/>
        </w:rPr>
        <w:t>Burkinabe</w:t>
      </w:r>
      <w:r w:rsidR="0050363B" w:rsidRPr="006F5720">
        <w:rPr>
          <w:rFonts w:ascii="Times New Roman" w:eastAsiaTheme="minorEastAsia" w:hAnsi="Times New Roman" w:cs="Times New Roman"/>
          <w:sz w:val="24"/>
          <w:szCs w:val="24"/>
          <w:lang w:val="en-CA"/>
        </w:rPr>
        <w:t xml:space="preserve"> by </w:t>
      </w:r>
      <w:r w:rsidR="00BB0DFF" w:rsidRPr="006F5720">
        <w:rPr>
          <w:rFonts w:ascii="Times New Roman" w:eastAsiaTheme="minorEastAsia" w:hAnsi="Times New Roman" w:cs="Times New Roman"/>
          <w:sz w:val="24"/>
          <w:szCs w:val="24"/>
          <w:lang w:val="en-CA"/>
        </w:rPr>
        <w:t>Ivoirians</w:t>
      </w:r>
      <w:r w:rsidR="0050363B" w:rsidRPr="006F5720">
        <w:rPr>
          <w:rFonts w:ascii="Times New Roman" w:eastAsiaTheme="minorEastAsia" w:hAnsi="Times New Roman" w:cs="Times New Roman"/>
          <w:sz w:val="24"/>
          <w:szCs w:val="24"/>
          <w:lang w:val="en-CA"/>
        </w:rPr>
        <w:t>, which can translate into xenophobia.</w:t>
      </w:r>
      <w:r w:rsidR="00BB0DFF" w:rsidRPr="006F5720">
        <w:rPr>
          <w:rFonts w:ascii="Times New Roman" w:eastAsiaTheme="minorEastAsia" w:hAnsi="Times New Roman" w:cs="Times New Roman"/>
          <w:sz w:val="24"/>
          <w:szCs w:val="24"/>
          <w:lang w:val="en-CA"/>
        </w:rPr>
        <w:t xml:space="preserve"> </w:t>
      </w:r>
    </w:p>
    <w:p w:rsidR="00BB0DFF" w:rsidRPr="006F5720" w:rsidRDefault="00EF6CD3" w:rsidP="00536C46">
      <w:pPr>
        <w:spacing w:line="36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lastRenderedPageBreak/>
        <w:t>The two countries</w:t>
      </w:r>
      <w:r w:rsidR="00BB0DFF" w:rsidRPr="006F5720">
        <w:rPr>
          <w:rFonts w:ascii="Times New Roman" w:eastAsiaTheme="minorEastAsia" w:hAnsi="Times New Roman" w:cs="Times New Roman"/>
          <w:sz w:val="24"/>
          <w:szCs w:val="24"/>
          <w:lang w:val="en-CA"/>
        </w:rPr>
        <w:t xml:space="preserve"> are linked by agreements on the free movement of goods and people within the WAEMU (West African Economic and Monetary Union) area. However, for prolonged residence, nationals of the area must obtain a residence permit, which is often difficult to obtain depending on the country. Given the ambiguous history shared by Ivory Coast and Burkina Faso, we believe that not having the required identity documents to stay in Côte d'Ivoire can exacerbate an already precarious situation of the migrant.</w:t>
      </w:r>
    </w:p>
    <w:p w:rsidR="00BB0DFF" w:rsidRPr="006F5720" w:rsidRDefault="00BB0DFF" w:rsidP="00536C46">
      <w:pPr>
        <w:spacing w:line="360" w:lineRule="auto"/>
        <w:jc w:val="both"/>
        <w:rPr>
          <w:rFonts w:ascii="Times New Roman" w:eastAsiaTheme="minorEastAsia" w:hAnsi="Times New Roman" w:cs="Times New Roman"/>
          <w:sz w:val="24"/>
          <w:szCs w:val="24"/>
          <w:lang w:val="en-CA"/>
        </w:rPr>
      </w:pPr>
      <w:r w:rsidRPr="006F5720">
        <w:rPr>
          <w:rFonts w:ascii="Times New Roman" w:eastAsiaTheme="minorEastAsia" w:hAnsi="Times New Roman" w:cs="Times New Roman"/>
          <w:sz w:val="24"/>
          <w:szCs w:val="24"/>
          <w:lang w:val="en-CA"/>
        </w:rPr>
        <w:t>We therefore use the</w:t>
      </w:r>
      <w:r w:rsidR="00536C46">
        <w:rPr>
          <w:rFonts w:ascii="Times New Roman" w:eastAsiaTheme="minorEastAsia" w:hAnsi="Times New Roman" w:cs="Times New Roman"/>
          <w:sz w:val="24"/>
          <w:szCs w:val="24"/>
          <w:lang w:val="en-CA"/>
        </w:rPr>
        <w:t>se two</w:t>
      </w:r>
      <w:r w:rsidRPr="006F5720">
        <w:rPr>
          <w:rFonts w:ascii="Times New Roman" w:eastAsiaTheme="minorEastAsia" w:hAnsi="Times New Roman" w:cs="Times New Roman"/>
          <w:sz w:val="24"/>
          <w:szCs w:val="24"/>
          <w:lang w:val="en-CA"/>
        </w:rPr>
        <w:t xml:space="preserve"> variables accounting for xenophobia and </w:t>
      </w:r>
      <w:r w:rsidR="00536C46">
        <w:rPr>
          <w:rFonts w:ascii="Times New Roman" w:eastAsiaTheme="minorEastAsia" w:hAnsi="Times New Roman" w:cs="Times New Roman"/>
          <w:sz w:val="24"/>
          <w:szCs w:val="24"/>
          <w:lang w:val="en-CA"/>
        </w:rPr>
        <w:t xml:space="preserve">possession of </w:t>
      </w:r>
      <w:r w:rsidRPr="006F5720">
        <w:rPr>
          <w:rFonts w:ascii="Times New Roman" w:eastAsiaTheme="minorEastAsia" w:hAnsi="Times New Roman" w:cs="Times New Roman"/>
          <w:sz w:val="24"/>
          <w:szCs w:val="24"/>
          <w:lang w:val="en-CA"/>
        </w:rPr>
        <w:t xml:space="preserve">identity documents as instruments for the effect of the pandemic on the amount of remittances sent by migrants. Given that when shocks occur in a given country, the first to bear the consequences are the most vulnerable such as migrants, we believe that in our context, migrants that do not have their identity </w:t>
      </w:r>
      <w:r w:rsidR="00536C46">
        <w:rPr>
          <w:rFonts w:ascii="Times New Roman" w:eastAsiaTheme="minorEastAsia" w:hAnsi="Times New Roman" w:cs="Times New Roman"/>
          <w:sz w:val="24"/>
          <w:szCs w:val="24"/>
          <w:lang w:val="en-CA"/>
        </w:rPr>
        <w:t>documents</w:t>
      </w:r>
      <w:r w:rsidRPr="006F5720">
        <w:rPr>
          <w:rFonts w:ascii="Times New Roman" w:eastAsiaTheme="minorEastAsia" w:hAnsi="Times New Roman" w:cs="Times New Roman"/>
          <w:sz w:val="24"/>
          <w:szCs w:val="24"/>
          <w:lang w:val="en-CA"/>
        </w:rPr>
        <w:t xml:space="preserve">, and also suffered from xenophobia in the past in Ivory Coast are also those who will be more prone to lose their jobs, and </w:t>
      </w:r>
      <w:r w:rsidR="00536C46">
        <w:rPr>
          <w:rFonts w:ascii="Times New Roman" w:eastAsiaTheme="minorEastAsia" w:hAnsi="Times New Roman" w:cs="Times New Roman"/>
          <w:sz w:val="24"/>
          <w:szCs w:val="24"/>
          <w:lang w:val="en-CA"/>
        </w:rPr>
        <w:t>not be</w:t>
      </w:r>
      <w:r w:rsidRPr="006F5720">
        <w:rPr>
          <w:rFonts w:ascii="Times New Roman" w:eastAsiaTheme="minorEastAsia" w:hAnsi="Times New Roman" w:cs="Times New Roman"/>
          <w:sz w:val="24"/>
          <w:szCs w:val="24"/>
          <w:lang w:val="en-CA"/>
        </w:rPr>
        <w:t xml:space="preserve"> able to send or</w:t>
      </w:r>
      <w:r w:rsidR="00536C46">
        <w:rPr>
          <w:rFonts w:ascii="Times New Roman" w:eastAsiaTheme="minorEastAsia" w:hAnsi="Times New Roman" w:cs="Times New Roman"/>
          <w:sz w:val="24"/>
          <w:szCs w:val="24"/>
          <w:lang w:val="en-CA"/>
        </w:rPr>
        <w:t xml:space="preserve"> send lower amounts of money </w:t>
      </w:r>
      <w:r w:rsidRPr="006F5720">
        <w:rPr>
          <w:rFonts w:ascii="Times New Roman" w:eastAsiaTheme="minorEastAsia" w:hAnsi="Times New Roman" w:cs="Times New Roman"/>
          <w:sz w:val="24"/>
          <w:szCs w:val="24"/>
          <w:lang w:val="en-CA"/>
        </w:rPr>
        <w:t>to their families back home.</w:t>
      </w:r>
      <w:r w:rsidR="0040540C">
        <w:rPr>
          <w:rFonts w:ascii="Times New Roman" w:eastAsiaTheme="minorEastAsia" w:hAnsi="Times New Roman" w:cs="Times New Roman"/>
          <w:sz w:val="24"/>
          <w:szCs w:val="24"/>
          <w:lang w:val="en-CA"/>
        </w:rPr>
        <w:t xml:space="preserve"> </w:t>
      </w:r>
      <w:r w:rsidR="0040540C">
        <w:rPr>
          <w:rFonts w:ascii="Times New Roman" w:eastAsiaTheme="minorEastAsia" w:hAnsi="Times New Roman" w:cs="Times New Roman"/>
          <w:sz w:val="24"/>
          <w:szCs w:val="24"/>
          <w:lang w:val="en-CA"/>
        </w:rPr>
        <w:fldChar w:fldCharType="begin"/>
      </w:r>
      <w:r w:rsidR="0040540C">
        <w:rPr>
          <w:rFonts w:ascii="Times New Roman" w:eastAsiaTheme="minorEastAsia" w:hAnsi="Times New Roman" w:cs="Times New Roman"/>
          <w:sz w:val="24"/>
          <w:szCs w:val="24"/>
          <w:lang w:val="en-CA"/>
        </w:rPr>
        <w:instrText xml:space="preserve"> REF _Ref70591345 \h </w:instrText>
      </w:r>
      <w:r w:rsidR="0040540C">
        <w:rPr>
          <w:rFonts w:ascii="Times New Roman" w:eastAsiaTheme="minorEastAsia" w:hAnsi="Times New Roman" w:cs="Times New Roman"/>
          <w:sz w:val="24"/>
          <w:szCs w:val="24"/>
          <w:lang w:val="en-CA"/>
        </w:rPr>
      </w:r>
      <w:r w:rsidR="0040540C">
        <w:rPr>
          <w:rFonts w:ascii="Times New Roman" w:eastAsiaTheme="minorEastAsia" w:hAnsi="Times New Roman" w:cs="Times New Roman"/>
          <w:sz w:val="24"/>
          <w:szCs w:val="24"/>
          <w:lang w:val="en-CA"/>
        </w:rPr>
        <w:fldChar w:fldCharType="separate"/>
      </w:r>
      <w:r w:rsidR="0040540C" w:rsidRPr="000E5772">
        <w:rPr>
          <w:rFonts w:ascii="Times New Roman" w:hAnsi="Times New Roman" w:cs="Times New Roman"/>
          <w:i/>
          <w:sz w:val="24"/>
          <w:szCs w:val="24"/>
          <w:lang w:val="en-US"/>
        </w:rPr>
        <w:t xml:space="preserve">Table </w:t>
      </w:r>
      <w:r w:rsidR="0040540C" w:rsidRPr="000E5772">
        <w:rPr>
          <w:rFonts w:ascii="Times New Roman" w:hAnsi="Times New Roman" w:cs="Times New Roman"/>
          <w:i/>
          <w:noProof/>
          <w:sz w:val="24"/>
          <w:szCs w:val="24"/>
          <w:lang w:val="en-US"/>
        </w:rPr>
        <w:t>5</w:t>
      </w:r>
      <w:r w:rsidR="0040540C">
        <w:rPr>
          <w:rFonts w:ascii="Times New Roman" w:eastAsiaTheme="minorEastAsia" w:hAnsi="Times New Roman" w:cs="Times New Roman"/>
          <w:sz w:val="24"/>
          <w:szCs w:val="24"/>
          <w:lang w:val="en-CA"/>
        </w:rPr>
        <w:fldChar w:fldCharType="end"/>
      </w:r>
      <w:r w:rsidR="0040540C">
        <w:rPr>
          <w:rFonts w:ascii="Times New Roman" w:eastAsiaTheme="minorEastAsia" w:hAnsi="Times New Roman" w:cs="Times New Roman"/>
          <w:sz w:val="24"/>
          <w:szCs w:val="24"/>
          <w:lang w:val="en-CA"/>
        </w:rPr>
        <w:t xml:space="preserve"> presents the results for the bivariate recursive probit model. </w:t>
      </w:r>
    </w:p>
    <w:p w:rsidR="00080271" w:rsidRDefault="00080271"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Default="008D2C16" w:rsidP="007030D9">
      <w:pPr>
        <w:spacing w:line="276" w:lineRule="auto"/>
        <w:jc w:val="both"/>
        <w:rPr>
          <w:rFonts w:ascii="Times New Roman" w:hAnsi="Times New Roman" w:cs="Times New Roman"/>
          <w:sz w:val="24"/>
          <w:szCs w:val="24"/>
          <w:u w:val="single"/>
          <w:lang w:val="en-CA"/>
        </w:rPr>
      </w:pPr>
    </w:p>
    <w:p w:rsidR="008D2C16" w:rsidRPr="006F5720" w:rsidRDefault="008D2C16" w:rsidP="007030D9">
      <w:pPr>
        <w:spacing w:line="276" w:lineRule="auto"/>
        <w:jc w:val="both"/>
        <w:rPr>
          <w:rFonts w:ascii="Times New Roman" w:hAnsi="Times New Roman" w:cs="Times New Roman"/>
          <w:sz w:val="24"/>
          <w:szCs w:val="24"/>
          <w:u w:val="single"/>
          <w:lang w:val="en-CA"/>
        </w:rPr>
      </w:pPr>
    </w:p>
    <w:p w:rsidR="000E5772" w:rsidRPr="000E5772" w:rsidRDefault="000E5772" w:rsidP="008D2C16">
      <w:pPr>
        <w:pStyle w:val="Lgende"/>
        <w:keepNext/>
        <w:jc w:val="center"/>
        <w:rPr>
          <w:rFonts w:ascii="Times New Roman" w:hAnsi="Times New Roman" w:cs="Times New Roman"/>
          <w:i w:val="0"/>
          <w:color w:val="auto"/>
          <w:sz w:val="24"/>
          <w:szCs w:val="24"/>
          <w:lang w:val="en-US"/>
        </w:rPr>
      </w:pPr>
      <w:bookmarkStart w:id="9" w:name="_Ref70591345"/>
      <w:r w:rsidRPr="008D2C16">
        <w:rPr>
          <w:rFonts w:ascii="Times New Roman" w:hAnsi="Times New Roman" w:cs="Times New Roman"/>
          <w:b/>
          <w:i w:val="0"/>
          <w:color w:val="auto"/>
          <w:sz w:val="24"/>
          <w:szCs w:val="24"/>
          <w:u w:val="single"/>
          <w:lang w:val="en-US"/>
        </w:rPr>
        <w:lastRenderedPageBreak/>
        <w:t xml:space="preserve">Table </w:t>
      </w:r>
      <w:r w:rsidRPr="008D2C16">
        <w:rPr>
          <w:rFonts w:ascii="Times New Roman" w:hAnsi="Times New Roman" w:cs="Times New Roman"/>
          <w:b/>
          <w:i w:val="0"/>
          <w:color w:val="auto"/>
          <w:sz w:val="24"/>
          <w:szCs w:val="24"/>
          <w:u w:val="single"/>
        </w:rPr>
        <w:fldChar w:fldCharType="begin"/>
      </w:r>
      <w:r w:rsidRPr="008D2C16">
        <w:rPr>
          <w:rFonts w:ascii="Times New Roman" w:hAnsi="Times New Roman" w:cs="Times New Roman"/>
          <w:b/>
          <w:i w:val="0"/>
          <w:color w:val="auto"/>
          <w:sz w:val="24"/>
          <w:szCs w:val="24"/>
          <w:u w:val="single"/>
          <w:lang w:val="en-US"/>
        </w:rPr>
        <w:instrText xml:space="preserve"> SEQ Table \* ARABIC </w:instrText>
      </w:r>
      <w:r w:rsidRPr="008D2C16">
        <w:rPr>
          <w:rFonts w:ascii="Times New Roman" w:hAnsi="Times New Roman" w:cs="Times New Roman"/>
          <w:b/>
          <w:i w:val="0"/>
          <w:color w:val="auto"/>
          <w:sz w:val="24"/>
          <w:szCs w:val="24"/>
          <w:u w:val="single"/>
        </w:rPr>
        <w:fldChar w:fldCharType="separate"/>
      </w:r>
      <w:r w:rsidRPr="008D2C16">
        <w:rPr>
          <w:rFonts w:ascii="Times New Roman" w:hAnsi="Times New Roman" w:cs="Times New Roman"/>
          <w:b/>
          <w:i w:val="0"/>
          <w:noProof/>
          <w:color w:val="auto"/>
          <w:sz w:val="24"/>
          <w:szCs w:val="24"/>
          <w:u w:val="single"/>
          <w:lang w:val="en-US"/>
        </w:rPr>
        <w:t>5</w:t>
      </w:r>
      <w:r w:rsidRPr="008D2C16">
        <w:rPr>
          <w:rFonts w:ascii="Times New Roman" w:hAnsi="Times New Roman" w:cs="Times New Roman"/>
          <w:b/>
          <w:i w:val="0"/>
          <w:color w:val="auto"/>
          <w:sz w:val="24"/>
          <w:szCs w:val="24"/>
          <w:u w:val="single"/>
        </w:rPr>
        <w:fldChar w:fldCharType="end"/>
      </w:r>
      <w:bookmarkEnd w:id="9"/>
      <w:r w:rsidRPr="000E5772">
        <w:rPr>
          <w:rFonts w:ascii="Times New Roman" w:hAnsi="Times New Roman" w:cs="Times New Roman"/>
          <w:i w:val="0"/>
          <w:color w:val="auto"/>
          <w:sz w:val="24"/>
          <w:szCs w:val="24"/>
          <w:lang w:val="en-US"/>
        </w:rPr>
        <w:t xml:space="preserve"> </w:t>
      </w:r>
      <w:r>
        <w:rPr>
          <w:rFonts w:ascii="Times New Roman" w:hAnsi="Times New Roman" w:cs="Times New Roman"/>
          <w:i w:val="0"/>
          <w:color w:val="auto"/>
          <w:sz w:val="24"/>
          <w:szCs w:val="24"/>
          <w:lang w:val="en-US"/>
        </w:rPr>
        <w:t xml:space="preserve">: </w:t>
      </w:r>
      <w:r w:rsidRPr="000E5772">
        <w:rPr>
          <w:rFonts w:ascii="Times New Roman" w:hAnsi="Times New Roman" w:cs="Times New Roman"/>
          <w:i w:val="0"/>
          <w:color w:val="auto"/>
          <w:sz w:val="24"/>
          <w:szCs w:val="24"/>
          <w:lang w:val="en-US"/>
        </w:rPr>
        <w:t>Probability of Covid-19 affecting negatively Households' livelihood, recursive bivariate probit model</w:t>
      </w:r>
    </w:p>
    <w:tbl>
      <w:tblPr>
        <w:tblW w:w="6480" w:type="dxa"/>
        <w:tblCellMar>
          <w:left w:w="70" w:type="dxa"/>
          <w:right w:w="70" w:type="dxa"/>
        </w:tblCellMar>
        <w:tblLook w:val="04A0" w:firstRow="1" w:lastRow="0" w:firstColumn="1" w:lastColumn="0" w:noHBand="0" w:noVBand="1"/>
      </w:tblPr>
      <w:tblGrid>
        <w:gridCol w:w="1820"/>
        <w:gridCol w:w="1180"/>
        <w:gridCol w:w="1160"/>
        <w:gridCol w:w="1120"/>
        <w:gridCol w:w="1200"/>
      </w:tblGrid>
      <w:tr w:rsidR="000E5772" w:rsidRPr="008D2C16" w:rsidTr="000E5772">
        <w:trPr>
          <w:trHeight w:val="255"/>
        </w:trPr>
        <w:tc>
          <w:tcPr>
            <w:tcW w:w="1820" w:type="dxa"/>
            <w:tcBorders>
              <w:top w:val="single" w:sz="4" w:space="0" w:color="auto"/>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234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1</w:t>
            </w:r>
          </w:p>
        </w:tc>
        <w:tc>
          <w:tcPr>
            <w:tcW w:w="2320" w:type="dxa"/>
            <w:gridSpan w:val="2"/>
            <w:tcBorders>
              <w:top w:val="single" w:sz="4" w:space="0" w:color="auto"/>
              <w:left w:val="nil"/>
              <w:bottom w:val="nil"/>
              <w:right w:val="single" w:sz="4" w:space="0" w:color="000000"/>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2</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VARIABLES</w:t>
            </w:r>
          </w:p>
        </w:tc>
        <w:tc>
          <w:tcPr>
            <w:tcW w:w="1180" w:type="dxa"/>
            <w:tcBorders>
              <w:top w:val="nil"/>
              <w:left w:val="single" w:sz="4" w:space="0" w:color="auto"/>
              <w:bottom w:val="nil"/>
              <w:right w:val="nil"/>
            </w:tcBorders>
            <w:shd w:val="clear" w:color="auto" w:fill="auto"/>
            <w:vAlign w:val="bottom"/>
            <w:hideMark/>
          </w:tcPr>
          <w:p w:rsidR="000E5772" w:rsidRPr="008D2C16" w:rsidRDefault="007220D1" w:rsidP="000E5772">
            <w:pPr>
              <w:spacing w:after="0" w:line="240" w:lineRule="auto"/>
              <w:jc w:val="center"/>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HH L</w:t>
            </w:r>
            <w:r w:rsidR="000E5772" w:rsidRPr="008D2C16">
              <w:rPr>
                <w:rFonts w:ascii="Times New Roman" w:eastAsia="Times New Roman" w:hAnsi="Times New Roman" w:cs="Times New Roman"/>
                <w:sz w:val="20"/>
                <w:szCs w:val="20"/>
                <w:lang w:val="en-US" w:eastAsia="fr-FR"/>
              </w:rPr>
              <w:t>ivelihood</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7220D1" w:rsidP="000E5772">
            <w:pPr>
              <w:spacing w:after="0" w:line="240" w:lineRule="auto"/>
              <w:jc w:val="center"/>
              <w:rPr>
                <w:rFonts w:ascii="Times New Roman" w:eastAsia="Times New Roman" w:hAnsi="Times New Roman" w:cs="Times New Roman"/>
                <w:sz w:val="20"/>
                <w:szCs w:val="20"/>
                <w:lang w:val="en-US" w:eastAsia="fr-FR"/>
              </w:rPr>
            </w:pPr>
            <w:r w:rsidRPr="00071774">
              <w:rPr>
                <w:rFonts w:ascii="Times New Roman" w:eastAsia="Times New Roman" w:hAnsi="Times New Roman" w:cs="Times New Roman"/>
                <w:sz w:val="20"/>
                <w:szCs w:val="20"/>
                <w:lang w:val="en-GB" w:eastAsia="fr-FR"/>
              </w:rPr>
              <w:t>Rem_Cov</w:t>
            </w:r>
          </w:p>
        </w:tc>
        <w:tc>
          <w:tcPr>
            <w:tcW w:w="1120" w:type="dxa"/>
            <w:tcBorders>
              <w:top w:val="nil"/>
              <w:left w:val="nil"/>
              <w:bottom w:val="nil"/>
              <w:right w:val="nil"/>
            </w:tcBorders>
            <w:shd w:val="clear" w:color="auto" w:fill="auto"/>
            <w:vAlign w:val="bottom"/>
            <w:hideMark/>
          </w:tcPr>
          <w:p w:rsidR="000E5772" w:rsidRPr="008D2C16" w:rsidRDefault="007220D1" w:rsidP="000E5772">
            <w:pPr>
              <w:spacing w:after="0" w:line="240" w:lineRule="auto"/>
              <w:jc w:val="center"/>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HH L</w:t>
            </w:r>
            <w:r w:rsidR="000E5772" w:rsidRPr="008D2C16">
              <w:rPr>
                <w:rFonts w:ascii="Times New Roman" w:eastAsia="Times New Roman" w:hAnsi="Times New Roman" w:cs="Times New Roman"/>
                <w:sz w:val="20"/>
                <w:szCs w:val="20"/>
                <w:lang w:val="en-US" w:eastAsia="fr-FR"/>
              </w:rPr>
              <w:t>ivelihood</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7220D1" w:rsidP="000E5772">
            <w:pPr>
              <w:spacing w:after="0" w:line="240" w:lineRule="auto"/>
              <w:jc w:val="center"/>
              <w:rPr>
                <w:rFonts w:ascii="Times New Roman" w:eastAsia="Times New Roman" w:hAnsi="Times New Roman" w:cs="Times New Roman"/>
                <w:sz w:val="20"/>
                <w:szCs w:val="20"/>
                <w:lang w:val="en-US" w:eastAsia="fr-FR"/>
              </w:rPr>
            </w:pPr>
            <w:r w:rsidRPr="00071774">
              <w:rPr>
                <w:rFonts w:ascii="Times New Roman" w:eastAsia="Times New Roman" w:hAnsi="Times New Roman" w:cs="Times New Roman"/>
                <w:sz w:val="20"/>
                <w:szCs w:val="20"/>
                <w:lang w:val="en-GB" w:eastAsia="fr-FR"/>
              </w:rPr>
              <w:t>Rem_Cov</w:t>
            </w:r>
          </w:p>
        </w:tc>
      </w:tr>
      <w:tr w:rsidR="000E5772" w:rsidRPr="008D2C16" w:rsidTr="000E5772">
        <w:trPr>
          <w:trHeight w:val="255"/>
        </w:trPr>
        <w:tc>
          <w:tcPr>
            <w:tcW w:w="1820" w:type="dxa"/>
            <w:tcBorders>
              <w:top w:val="single" w:sz="4" w:space="0" w:color="000000"/>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single" w:sz="4" w:space="0" w:color="000000"/>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60" w:type="dxa"/>
            <w:tcBorders>
              <w:top w:val="single" w:sz="4" w:space="0" w:color="000000"/>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20" w:type="dxa"/>
            <w:tcBorders>
              <w:top w:val="single" w:sz="4" w:space="0" w:color="000000"/>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200" w:type="dxa"/>
            <w:tcBorders>
              <w:top w:val="single" w:sz="4" w:space="0" w:color="000000"/>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7220D1" w:rsidP="000E5772">
            <w:pPr>
              <w:spacing w:after="0" w:line="240" w:lineRule="auto"/>
              <w:rPr>
                <w:rFonts w:ascii="Times New Roman" w:eastAsia="Times New Roman" w:hAnsi="Times New Roman" w:cs="Times New Roman"/>
                <w:sz w:val="20"/>
                <w:szCs w:val="20"/>
                <w:lang w:val="en-US" w:eastAsia="fr-FR"/>
              </w:rPr>
            </w:pPr>
            <w:r w:rsidRPr="00071774">
              <w:rPr>
                <w:rFonts w:ascii="Times New Roman" w:eastAsia="Times New Roman" w:hAnsi="Times New Roman" w:cs="Times New Roman"/>
                <w:sz w:val="20"/>
                <w:szCs w:val="20"/>
                <w:lang w:val="en-GB" w:eastAsia="fr-FR"/>
              </w:rPr>
              <w:t>Rem_Cov</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-1.157**</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-0.917**</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(0.457)</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(0.412)</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Respondent is HHH</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-0.0878</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0.368**</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-0.133</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0.381***</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(0.227)</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(0.142)</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(0.223)</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(0.143)</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HH income</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0.0343</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0.363***</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-0.00249</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0.401***</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(0.128)</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(0.117)</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(0.118)</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(0.116)</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Trade</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0.824**</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-0.292</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0.888**</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-0.286</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(0.403)</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(0.258)</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(0.396)</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(0.259)</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Informal Sector</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0.333</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-0.485</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0.407</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-0.514</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(0.503)</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(0.383)</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(0.487)</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(0.375)</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Private/public sector</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0.0885</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0.725</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0.0304</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1.052</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(0.441)</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(0.590)</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(0.448)</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(0.736)</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HH size</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0.0267***</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0.0196**</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0.0255***</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0.0203**</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(0.00728)</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(0.00968)</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(0.00731)</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(0.00965)</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Female</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-0.319*</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-0.338**</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(0.166)</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(0.170)</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Xenophobia</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-0.684***</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-0.513***</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(0.147)</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(0.128)</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Id. Papers</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-0.769***</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(0.191)</w:t>
            </w:r>
          </w:p>
        </w:tc>
      </w:tr>
      <w:tr w:rsidR="000E5772" w:rsidRPr="008D2C16" w:rsidTr="000E5772">
        <w:trPr>
          <w:trHeight w:val="255"/>
        </w:trPr>
        <w:tc>
          <w:tcPr>
            <w:tcW w:w="182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80" w:type="dxa"/>
            <w:tcBorders>
              <w:top w:val="nil"/>
              <w:left w:val="single" w:sz="4" w:space="0" w:color="auto"/>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6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c>
          <w:tcPr>
            <w:tcW w:w="1200" w:type="dxa"/>
            <w:tcBorders>
              <w:top w:val="nil"/>
              <w:left w:val="nil"/>
              <w:bottom w:val="nil"/>
              <w:right w:val="single" w:sz="4" w:space="0" w:color="auto"/>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w:t>
            </w:r>
          </w:p>
        </w:tc>
      </w:tr>
      <w:tr w:rsidR="000E5772" w:rsidRPr="008D2C16" w:rsidTr="000E5772">
        <w:trPr>
          <w:trHeight w:val="255"/>
        </w:trPr>
        <w:tc>
          <w:tcPr>
            <w:tcW w:w="1820" w:type="dxa"/>
            <w:tcBorders>
              <w:top w:val="nil"/>
              <w:left w:val="single" w:sz="4" w:space="0" w:color="auto"/>
              <w:bottom w:val="single" w:sz="4" w:space="0" w:color="auto"/>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Observations</w:t>
            </w:r>
          </w:p>
        </w:tc>
        <w:tc>
          <w:tcPr>
            <w:tcW w:w="1180" w:type="dxa"/>
            <w:tcBorders>
              <w:top w:val="nil"/>
              <w:left w:val="single" w:sz="4" w:space="0" w:color="auto"/>
              <w:bottom w:val="single" w:sz="4" w:space="0" w:color="auto"/>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1,142</w:t>
            </w:r>
          </w:p>
        </w:tc>
        <w:tc>
          <w:tcPr>
            <w:tcW w:w="1160" w:type="dxa"/>
            <w:tcBorders>
              <w:top w:val="nil"/>
              <w:left w:val="nil"/>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1,142</w:t>
            </w:r>
          </w:p>
        </w:tc>
        <w:tc>
          <w:tcPr>
            <w:tcW w:w="1120" w:type="dxa"/>
            <w:tcBorders>
              <w:top w:val="nil"/>
              <w:left w:val="nil"/>
              <w:bottom w:val="single" w:sz="4" w:space="0" w:color="auto"/>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1,142</w:t>
            </w:r>
          </w:p>
        </w:tc>
        <w:tc>
          <w:tcPr>
            <w:tcW w:w="1200" w:type="dxa"/>
            <w:tcBorders>
              <w:top w:val="nil"/>
              <w:left w:val="nil"/>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1,142</w:t>
            </w:r>
          </w:p>
        </w:tc>
      </w:tr>
      <w:tr w:rsidR="000E5772" w:rsidRPr="008D2C16" w:rsidTr="000E5772">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E5772" w:rsidRPr="008D2C16" w:rsidRDefault="00B80FA2" w:rsidP="000E5772">
            <w:pPr>
              <w:spacing w:after="0" w:line="240" w:lineRule="auto"/>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ρ</w:t>
            </w:r>
          </w:p>
        </w:tc>
        <w:tc>
          <w:tcPr>
            <w:tcW w:w="2340" w:type="dxa"/>
            <w:gridSpan w:val="2"/>
            <w:tcBorders>
              <w:top w:val="single" w:sz="4" w:space="0" w:color="auto"/>
              <w:left w:val="nil"/>
              <w:bottom w:val="nil"/>
              <w:right w:val="single" w:sz="4" w:space="0" w:color="000000"/>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0.4362</w:t>
            </w:r>
          </w:p>
        </w:tc>
        <w:tc>
          <w:tcPr>
            <w:tcW w:w="2320" w:type="dxa"/>
            <w:gridSpan w:val="2"/>
            <w:tcBorders>
              <w:top w:val="single" w:sz="4" w:space="0" w:color="auto"/>
              <w:left w:val="nil"/>
              <w:bottom w:val="nil"/>
              <w:right w:val="single" w:sz="4" w:space="0" w:color="000000"/>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0.2751</w:t>
            </w:r>
          </w:p>
        </w:tc>
      </w:tr>
      <w:tr w:rsidR="000E5772" w:rsidRPr="008D2C16" w:rsidTr="000E5772">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xml:space="preserve">Wald Test H0: </w:t>
            </w:r>
            <w:r w:rsidR="00B80FA2">
              <w:rPr>
                <w:rFonts w:ascii="Times New Roman" w:eastAsia="Times New Roman" w:hAnsi="Times New Roman" w:cs="Times New Roman"/>
                <w:sz w:val="20"/>
                <w:szCs w:val="20"/>
                <w:lang w:val="en-US" w:eastAsia="fr-FR"/>
              </w:rPr>
              <w:t>ρ</w:t>
            </w:r>
            <w:r w:rsidR="00B80FA2" w:rsidRPr="008D2C16">
              <w:rPr>
                <w:rFonts w:ascii="Times New Roman" w:eastAsia="Times New Roman" w:hAnsi="Times New Roman" w:cs="Times New Roman"/>
                <w:sz w:val="20"/>
                <w:szCs w:val="20"/>
                <w:lang w:val="en-US" w:eastAsia="fr-FR"/>
              </w:rPr>
              <w:t xml:space="preserve"> </w:t>
            </w:r>
            <w:r w:rsidRPr="008D2C16">
              <w:rPr>
                <w:rFonts w:ascii="Times New Roman" w:eastAsia="Times New Roman" w:hAnsi="Times New Roman" w:cs="Times New Roman"/>
                <w:sz w:val="20"/>
                <w:szCs w:val="20"/>
                <w:lang w:val="en-US" w:eastAsia="fr-FR"/>
              </w:rPr>
              <w:t>=0</w:t>
            </w:r>
          </w:p>
        </w:tc>
        <w:tc>
          <w:tcPr>
            <w:tcW w:w="2340" w:type="dxa"/>
            <w:gridSpan w:val="2"/>
            <w:tcBorders>
              <w:top w:val="nil"/>
              <w:left w:val="nil"/>
              <w:bottom w:val="single" w:sz="4" w:space="0" w:color="auto"/>
              <w:right w:val="single" w:sz="4" w:space="0" w:color="000000"/>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5.83***</w:t>
            </w:r>
          </w:p>
        </w:tc>
        <w:tc>
          <w:tcPr>
            <w:tcW w:w="2320" w:type="dxa"/>
            <w:gridSpan w:val="2"/>
            <w:tcBorders>
              <w:top w:val="nil"/>
              <w:left w:val="nil"/>
              <w:bottom w:val="single" w:sz="4" w:space="0" w:color="auto"/>
              <w:right w:val="single" w:sz="4" w:space="0" w:color="000000"/>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5.11***</w:t>
            </w:r>
          </w:p>
        </w:tc>
      </w:tr>
      <w:tr w:rsidR="000E5772" w:rsidRPr="008D2C16" w:rsidTr="000E5772">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Sampling Weights</w:t>
            </w:r>
          </w:p>
        </w:tc>
        <w:tc>
          <w:tcPr>
            <w:tcW w:w="1180" w:type="dxa"/>
            <w:tcBorders>
              <w:top w:val="nil"/>
              <w:left w:val="nil"/>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Yes</w:t>
            </w:r>
          </w:p>
        </w:tc>
        <w:tc>
          <w:tcPr>
            <w:tcW w:w="1160" w:type="dxa"/>
            <w:tcBorders>
              <w:top w:val="nil"/>
              <w:left w:val="nil"/>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Yes</w:t>
            </w:r>
          </w:p>
        </w:tc>
        <w:tc>
          <w:tcPr>
            <w:tcW w:w="1120" w:type="dxa"/>
            <w:tcBorders>
              <w:top w:val="nil"/>
              <w:left w:val="nil"/>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Yes</w:t>
            </w:r>
          </w:p>
        </w:tc>
        <w:tc>
          <w:tcPr>
            <w:tcW w:w="1200" w:type="dxa"/>
            <w:tcBorders>
              <w:top w:val="nil"/>
              <w:left w:val="nil"/>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Yes</w:t>
            </w:r>
          </w:p>
        </w:tc>
      </w:tr>
      <w:tr w:rsidR="000E5772" w:rsidRPr="008D2C16" w:rsidTr="000E5772">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Regional dummies</w:t>
            </w:r>
          </w:p>
        </w:tc>
        <w:tc>
          <w:tcPr>
            <w:tcW w:w="1180" w:type="dxa"/>
            <w:tcBorders>
              <w:top w:val="nil"/>
              <w:left w:val="nil"/>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Yes</w:t>
            </w:r>
          </w:p>
        </w:tc>
        <w:tc>
          <w:tcPr>
            <w:tcW w:w="1160" w:type="dxa"/>
            <w:tcBorders>
              <w:top w:val="nil"/>
              <w:left w:val="nil"/>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Yes</w:t>
            </w:r>
          </w:p>
        </w:tc>
        <w:tc>
          <w:tcPr>
            <w:tcW w:w="1120" w:type="dxa"/>
            <w:tcBorders>
              <w:top w:val="nil"/>
              <w:left w:val="nil"/>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Yes</w:t>
            </w:r>
          </w:p>
        </w:tc>
        <w:tc>
          <w:tcPr>
            <w:tcW w:w="1200" w:type="dxa"/>
            <w:tcBorders>
              <w:top w:val="nil"/>
              <w:left w:val="nil"/>
              <w:bottom w:val="single" w:sz="4" w:space="0" w:color="auto"/>
              <w:right w:val="single" w:sz="4" w:space="0" w:color="auto"/>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Yes</w:t>
            </w:r>
          </w:p>
        </w:tc>
      </w:tr>
      <w:tr w:rsidR="000E5772" w:rsidRPr="008D2C16" w:rsidTr="000E5772">
        <w:trPr>
          <w:trHeight w:val="255"/>
        </w:trPr>
        <w:tc>
          <w:tcPr>
            <w:tcW w:w="18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jc w:val="center"/>
              <w:rPr>
                <w:rFonts w:ascii="Times New Roman" w:eastAsia="Times New Roman" w:hAnsi="Times New Roman" w:cs="Times New Roman"/>
                <w:sz w:val="20"/>
                <w:szCs w:val="20"/>
                <w:lang w:val="en-US" w:eastAsia="fr-FR"/>
              </w:rPr>
            </w:pPr>
          </w:p>
        </w:tc>
        <w:tc>
          <w:tcPr>
            <w:tcW w:w="118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116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120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r>
      <w:tr w:rsidR="000E5772" w:rsidRPr="008D2C16" w:rsidTr="000E5772">
        <w:trPr>
          <w:trHeight w:val="255"/>
        </w:trPr>
        <w:tc>
          <w:tcPr>
            <w:tcW w:w="18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3460" w:type="dxa"/>
            <w:gridSpan w:val="3"/>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Standard errors in parentheses</w:t>
            </w:r>
          </w:p>
        </w:tc>
        <w:tc>
          <w:tcPr>
            <w:tcW w:w="120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r>
      <w:tr w:rsidR="000E5772" w:rsidRPr="008D2C16" w:rsidTr="000E5772">
        <w:trPr>
          <w:trHeight w:val="255"/>
        </w:trPr>
        <w:tc>
          <w:tcPr>
            <w:tcW w:w="18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3460" w:type="dxa"/>
            <w:gridSpan w:val="3"/>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r w:rsidRPr="008D2C16">
              <w:rPr>
                <w:rFonts w:ascii="Times New Roman" w:eastAsia="Times New Roman" w:hAnsi="Times New Roman" w:cs="Times New Roman"/>
                <w:sz w:val="20"/>
                <w:szCs w:val="20"/>
                <w:lang w:val="en-US" w:eastAsia="fr-FR"/>
              </w:rPr>
              <w:t>*** p&lt;0.01, ** p&lt;0.05, * p&lt;0.1</w:t>
            </w:r>
          </w:p>
        </w:tc>
        <w:tc>
          <w:tcPr>
            <w:tcW w:w="120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r>
      <w:tr w:rsidR="000E5772" w:rsidRPr="008D2C16" w:rsidTr="000E5772">
        <w:trPr>
          <w:trHeight w:val="255"/>
        </w:trPr>
        <w:tc>
          <w:tcPr>
            <w:tcW w:w="18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118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116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120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r>
      <w:tr w:rsidR="000E5772" w:rsidRPr="008D2C16" w:rsidTr="000E5772">
        <w:trPr>
          <w:trHeight w:val="255"/>
        </w:trPr>
        <w:tc>
          <w:tcPr>
            <w:tcW w:w="18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118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116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112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c>
          <w:tcPr>
            <w:tcW w:w="1200" w:type="dxa"/>
            <w:tcBorders>
              <w:top w:val="nil"/>
              <w:left w:val="nil"/>
              <w:bottom w:val="nil"/>
              <w:right w:val="nil"/>
            </w:tcBorders>
            <w:shd w:val="clear" w:color="auto" w:fill="auto"/>
            <w:noWrap/>
            <w:vAlign w:val="bottom"/>
            <w:hideMark/>
          </w:tcPr>
          <w:p w:rsidR="000E5772" w:rsidRPr="008D2C16" w:rsidRDefault="000E5772" w:rsidP="000E5772">
            <w:pPr>
              <w:spacing w:after="0" w:line="240" w:lineRule="auto"/>
              <w:rPr>
                <w:rFonts w:ascii="Times New Roman" w:eastAsia="Times New Roman" w:hAnsi="Times New Roman" w:cs="Times New Roman"/>
                <w:sz w:val="20"/>
                <w:szCs w:val="20"/>
                <w:lang w:val="en-US" w:eastAsia="fr-FR"/>
              </w:rPr>
            </w:pPr>
          </w:p>
        </w:tc>
      </w:tr>
    </w:tbl>
    <w:p w:rsidR="000E5772" w:rsidRDefault="000E5772" w:rsidP="000E5772">
      <w:pPr>
        <w:spacing w:line="276" w:lineRule="auto"/>
        <w:jc w:val="both"/>
        <w:rPr>
          <w:rFonts w:ascii="Times New Roman" w:hAnsi="Times New Roman" w:cs="Times New Roman"/>
          <w:sz w:val="24"/>
          <w:szCs w:val="24"/>
          <w:lang w:val="en-CA"/>
        </w:rPr>
      </w:pPr>
      <w:r w:rsidRPr="006F5720">
        <w:rPr>
          <w:rFonts w:ascii="Times New Roman" w:hAnsi="Times New Roman" w:cs="Times New Roman"/>
          <w:sz w:val="24"/>
          <w:szCs w:val="24"/>
          <w:u w:val="single"/>
          <w:lang w:val="en-CA"/>
        </w:rPr>
        <w:t>Source:</w:t>
      </w:r>
      <w:r w:rsidRPr="006F5720">
        <w:rPr>
          <w:rFonts w:ascii="Times New Roman" w:hAnsi="Times New Roman" w:cs="Times New Roman"/>
          <w:sz w:val="24"/>
          <w:szCs w:val="24"/>
          <w:lang w:val="en-CA"/>
        </w:rPr>
        <w:t xml:space="preserve"> Burkina Faso’s MIDEQ survey and author’s calculations.</w:t>
      </w:r>
    </w:p>
    <w:p w:rsidR="00080271" w:rsidRPr="007220D1" w:rsidRDefault="009D7C97" w:rsidP="007030D9">
      <w:pPr>
        <w:spacing w:line="276"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correlation coefficient </w:t>
      </w:r>
      <w:r w:rsidRPr="009D7C97">
        <w:rPr>
          <w:rFonts w:ascii="Times New Roman" w:hAnsi="Times New Roman" w:cs="Times New Roman"/>
          <w:sz w:val="24"/>
          <w:szCs w:val="24"/>
          <w:lang w:val="en-CA"/>
        </w:rPr>
        <w:t xml:space="preserve">ρ between the error terms of the two equations is significantly different from zero, and the xenophobia and identity documents are negatively associated to the probability of remittances to stay the same or rise because of Covid-19. </w:t>
      </w:r>
      <w:r w:rsidR="007220D1">
        <w:rPr>
          <w:rFonts w:ascii="Times New Roman" w:hAnsi="Times New Roman" w:cs="Times New Roman"/>
          <w:sz w:val="24"/>
          <w:szCs w:val="24"/>
          <w:lang w:val="en-CA"/>
        </w:rPr>
        <w:t xml:space="preserve">Results </w:t>
      </w:r>
      <w:r>
        <w:rPr>
          <w:rFonts w:ascii="Times New Roman" w:hAnsi="Times New Roman" w:cs="Times New Roman"/>
          <w:sz w:val="24"/>
          <w:szCs w:val="24"/>
          <w:lang w:val="en-CA"/>
        </w:rPr>
        <w:t>here,</w:t>
      </w:r>
      <w:r w:rsidR="007220D1">
        <w:rPr>
          <w:rFonts w:ascii="Times New Roman" w:hAnsi="Times New Roman" w:cs="Times New Roman"/>
          <w:sz w:val="24"/>
          <w:szCs w:val="24"/>
          <w:lang w:val="en-CA"/>
        </w:rPr>
        <w:t xml:space="preserve"> give similar results. In fact, households that receive the same</w:t>
      </w:r>
      <w:r w:rsidR="006659BF">
        <w:rPr>
          <w:rFonts w:ascii="Times New Roman" w:hAnsi="Times New Roman" w:cs="Times New Roman"/>
          <w:sz w:val="24"/>
          <w:szCs w:val="24"/>
          <w:lang w:val="en-CA"/>
        </w:rPr>
        <w:t xml:space="preserve"> or equal amount of remittances by their migrants are less likely to report that Covid-19 negatively </w:t>
      </w:r>
      <w:r w:rsidR="00B80FA2">
        <w:rPr>
          <w:rFonts w:ascii="Times New Roman" w:hAnsi="Times New Roman" w:cs="Times New Roman"/>
          <w:sz w:val="24"/>
          <w:szCs w:val="24"/>
          <w:lang w:val="en-CA"/>
        </w:rPr>
        <w:t xml:space="preserve">affected </w:t>
      </w:r>
      <w:r w:rsidR="006659BF">
        <w:rPr>
          <w:rFonts w:ascii="Times New Roman" w:hAnsi="Times New Roman" w:cs="Times New Roman"/>
          <w:sz w:val="24"/>
          <w:szCs w:val="24"/>
          <w:lang w:val="en-CA"/>
        </w:rPr>
        <w:t xml:space="preserve">their livelihood. </w:t>
      </w: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5A6ADF" w:rsidRPr="006F5720" w:rsidRDefault="005A6ADF" w:rsidP="005A6ADF">
      <w:pPr>
        <w:pStyle w:val="Titre1"/>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Conclusion and discussion </w:t>
      </w:r>
    </w:p>
    <w:p w:rsidR="00080271" w:rsidRDefault="00080271" w:rsidP="007030D9">
      <w:pPr>
        <w:spacing w:line="276" w:lineRule="auto"/>
        <w:jc w:val="both"/>
        <w:rPr>
          <w:rFonts w:ascii="Times New Roman" w:hAnsi="Times New Roman" w:cs="Times New Roman"/>
          <w:sz w:val="24"/>
          <w:szCs w:val="24"/>
          <w:u w:val="single"/>
          <w:lang w:val="en-CA"/>
        </w:rPr>
      </w:pPr>
    </w:p>
    <w:p w:rsidR="005A6ADF" w:rsidRDefault="005A6ADF" w:rsidP="00C429AF">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This paper has analyzed the relationship between remittances and households’ livelihood in the context of Covid-19. The econometric analysis evidenced the fact that households that receive remittances are less likely to report a negative effect of the pandemic on their livelihood. Furthermore, using a recursive bivariate probit model, and instruments variables su</w:t>
      </w:r>
      <w:r w:rsidR="00C429AF">
        <w:rPr>
          <w:rFonts w:ascii="Times New Roman" w:hAnsi="Times New Roman" w:cs="Times New Roman"/>
          <w:sz w:val="24"/>
          <w:szCs w:val="24"/>
          <w:lang w:val="en-CA"/>
        </w:rPr>
        <w:t>ch as xenophobia and id. d</w:t>
      </w:r>
      <w:r>
        <w:rPr>
          <w:rFonts w:ascii="Times New Roman" w:hAnsi="Times New Roman" w:cs="Times New Roman"/>
          <w:sz w:val="24"/>
          <w:szCs w:val="24"/>
          <w:lang w:val="en-CA"/>
        </w:rPr>
        <w:t xml:space="preserve">ocuments, we found that when the remittances stayed the same, or increased during the pandemic, households are less likely to report a negative effect of Covid-19 on their livelihood. </w:t>
      </w:r>
    </w:p>
    <w:p w:rsidR="005A6ADF" w:rsidRPr="005A6ADF" w:rsidRDefault="005A6ADF" w:rsidP="00C429AF">
      <w:pPr>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These results in the case of Burkina Faso emphasizes the important role that remittances play in supporting households when they face shocks. </w:t>
      </w:r>
      <w:r w:rsidR="00801407">
        <w:rPr>
          <w:rFonts w:ascii="Times New Roman" w:hAnsi="Times New Roman" w:cs="Times New Roman"/>
          <w:sz w:val="24"/>
          <w:szCs w:val="24"/>
          <w:lang w:val="en-CA"/>
        </w:rPr>
        <w:t xml:space="preserve">The results also suggest that ensuring that migrants are able to send these precious spin-offs especially during a crisis is vital, as it has been highlighted in </w:t>
      </w:r>
      <w:r w:rsidR="00A56107">
        <w:rPr>
          <w:rFonts w:ascii="Times New Roman" w:hAnsi="Times New Roman" w:cs="Times New Roman"/>
          <w:sz w:val="24"/>
          <w:szCs w:val="24"/>
          <w:lang w:val="en-CA"/>
        </w:rPr>
        <w:t xml:space="preserve">the 2030 </w:t>
      </w:r>
      <w:r w:rsidR="0074046F">
        <w:rPr>
          <w:rFonts w:ascii="Times New Roman" w:hAnsi="Times New Roman" w:cs="Times New Roman"/>
          <w:sz w:val="24"/>
          <w:szCs w:val="24"/>
          <w:lang w:val="en-CA"/>
        </w:rPr>
        <w:t>sustainable development goal 10</w:t>
      </w:r>
      <w:bookmarkStart w:id="10" w:name="_GoBack"/>
      <w:bookmarkEnd w:id="10"/>
      <w:r w:rsidR="00801407">
        <w:rPr>
          <w:rFonts w:ascii="Times New Roman" w:hAnsi="Times New Roman" w:cs="Times New Roman"/>
          <w:sz w:val="24"/>
          <w:szCs w:val="24"/>
          <w:lang w:val="en-CA"/>
        </w:rPr>
        <w:t xml:space="preserve">. </w:t>
      </w: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080271" w:rsidRPr="006F5720" w:rsidRDefault="00080271" w:rsidP="007030D9">
      <w:pPr>
        <w:spacing w:line="276" w:lineRule="auto"/>
        <w:jc w:val="both"/>
        <w:rPr>
          <w:rFonts w:ascii="Times New Roman" w:hAnsi="Times New Roman" w:cs="Times New Roman"/>
          <w:sz w:val="24"/>
          <w:szCs w:val="24"/>
          <w:u w:val="single"/>
          <w:lang w:val="en-CA"/>
        </w:rPr>
      </w:pPr>
    </w:p>
    <w:p w:rsidR="007030D9" w:rsidRDefault="007030D9" w:rsidP="007030D9">
      <w:pPr>
        <w:rPr>
          <w:rFonts w:ascii="Times New Roman" w:hAnsi="Times New Roman" w:cs="Times New Roman"/>
          <w:sz w:val="24"/>
          <w:szCs w:val="24"/>
          <w:lang w:val="en-CA"/>
        </w:rPr>
      </w:pPr>
    </w:p>
    <w:p w:rsidR="00176F74" w:rsidRDefault="00176F74" w:rsidP="007030D9">
      <w:pPr>
        <w:rPr>
          <w:rFonts w:ascii="Times New Roman" w:hAnsi="Times New Roman" w:cs="Times New Roman"/>
          <w:sz w:val="24"/>
          <w:szCs w:val="24"/>
          <w:lang w:val="en-CA"/>
        </w:rPr>
      </w:pPr>
    </w:p>
    <w:p w:rsidR="00176F74" w:rsidRDefault="00176F74" w:rsidP="007030D9">
      <w:pPr>
        <w:rPr>
          <w:rFonts w:ascii="Times New Roman" w:hAnsi="Times New Roman" w:cs="Times New Roman"/>
          <w:sz w:val="24"/>
          <w:szCs w:val="24"/>
          <w:lang w:val="en-CA"/>
        </w:rPr>
      </w:pPr>
    </w:p>
    <w:p w:rsidR="00176F74" w:rsidRDefault="00176F74" w:rsidP="007030D9">
      <w:pPr>
        <w:rPr>
          <w:rFonts w:ascii="Times New Roman" w:hAnsi="Times New Roman" w:cs="Times New Roman"/>
          <w:sz w:val="24"/>
          <w:szCs w:val="24"/>
          <w:lang w:val="en-CA"/>
        </w:rPr>
      </w:pPr>
    </w:p>
    <w:p w:rsidR="00176F74" w:rsidRDefault="00176F74" w:rsidP="007030D9">
      <w:pPr>
        <w:rPr>
          <w:rFonts w:ascii="Times New Roman" w:hAnsi="Times New Roman" w:cs="Times New Roman"/>
          <w:sz w:val="24"/>
          <w:szCs w:val="24"/>
          <w:lang w:val="en-CA"/>
        </w:rPr>
      </w:pPr>
    </w:p>
    <w:p w:rsidR="00176F74" w:rsidRPr="006F5720" w:rsidRDefault="00176F74" w:rsidP="007030D9">
      <w:pPr>
        <w:rPr>
          <w:rFonts w:ascii="Times New Roman" w:hAnsi="Times New Roman" w:cs="Times New Roman"/>
          <w:sz w:val="24"/>
          <w:szCs w:val="24"/>
          <w:lang w:val="en-CA"/>
        </w:rPr>
      </w:pPr>
    </w:p>
    <w:p w:rsidR="00176F74" w:rsidRPr="00176F74" w:rsidRDefault="00176F74" w:rsidP="00176F74">
      <w:pPr>
        <w:pStyle w:val="Titre1"/>
        <w:rPr>
          <w:rFonts w:ascii="Times New Roman" w:hAnsi="Times New Roman" w:cs="Times New Roman"/>
          <w:sz w:val="24"/>
          <w:szCs w:val="24"/>
          <w:lang w:val="en-GB"/>
        </w:rPr>
      </w:pPr>
      <w:r w:rsidRPr="00176F74">
        <w:rPr>
          <w:rFonts w:ascii="Times New Roman" w:hAnsi="Times New Roman" w:cs="Times New Roman"/>
          <w:sz w:val="24"/>
          <w:szCs w:val="24"/>
          <w:lang w:val="en-GB"/>
        </w:rPr>
        <w:lastRenderedPageBreak/>
        <w:t>Bibliography</w:t>
      </w:r>
    </w:p>
    <w:sdt>
      <w:sdtPr>
        <w:rPr>
          <w:rFonts w:asciiTheme="minorHAnsi" w:eastAsiaTheme="minorHAnsi" w:hAnsiTheme="minorHAnsi" w:cstheme="minorBidi"/>
          <w:color w:val="auto"/>
          <w:sz w:val="22"/>
          <w:szCs w:val="22"/>
        </w:rPr>
        <w:id w:val="684715575"/>
        <w:docPartObj>
          <w:docPartGallery w:val="Bibliographies"/>
          <w:docPartUnique/>
        </w:docPartObj>
      </w:sdtPr>
      <w:sdtEndPr>
        <w:rPr>
          <w:rFonts w:ascii="Times New Roman" w:hAnsi="Times New Roman" w:cs="Times New Roman"/>
          <w:b/>
          <w:bCs/>
          <w:sz w:val="24"/>
          <w:szCs w:val="24"/>
        </w:rPr>
      </w:sdtEndPr>
      <w:sdtContent>
        <w:p w:rsidR="00176F74" w:rsidRDefault="00176F74">
          <w:pPr>
            <w:pStyle w:val="Titre1"/>
          </w:pP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sz w:val="24"/>
              <w:szCs w:val="24"/>
            </w:rPr>
            <w:fldChar w:fldCharType="begin"/>
          </w:r>
          <w:r w:rsidRPr="00CA04D0">
            <w:rPr>
              <w:rFonts w:ascii="Times New Roman" w:hAnsi="Times New Roman" w:cs="Times New Roman"/>
              <w:sz w:val="24"/>
              <w:szCs w:val="24"/>
              <w:lang w:val="en-US"/>
            </w:rPr>
            <w:instrText>BIBLIOGRAPHY</w:instrText>
          </w:r>
          <w:r w:rsidRPr="00C7213E">
            <w:rPr>
              <w:rFonts w:ascii="Times New Roman" w:hAnsi="Times New Roman" w:cs="Times New Roman"/>
              <w:sz w:val="24"/>
              <w:szCs w:val="24"/>
            </w:rPr>
            <w:fldChar w:fldCharType="separate"/>
          </w:r>
          <w:r w:rsidRPr="00CA04D0">
            <w:rPr>
              <w:rFonts w:ascii="Times New Roman" w:hAnsi="Times New Roman" w:cs="Times New Roman"/>
              <w:noProof/>
              <w:sz w:val="24"/>
              <w:szCs w:val="24"/>
              <w:lang w:val="en-US"/>
            </w:rPr>
            <w:t xml:space="preserve">Acosta, P., Calderon, C., Fajnzylber, P., &amp; Lopez, H. (2008). </w:t>
          </w:r>
          <w:r w:rsidRPr="00C7213E">
            <w:rPr>
              <w:rFonts w:ascii="Times New Roman" w:hAnsi="Times New Roman" w:cs="Times New Roman"/>
              <w:noProof/>
              <w:sz w:val="24"/>
              <w:szCs w:val="24"/>
              <w:lang w:val="en-US"/>
            </w:rPr>
            <w:t xml:space="preserve">What is the impact of international remittances on poverty and inequality in Latin America. </w:t>
          </w:r>
          <w:r w:rsidRPr="00C7213E">
            <w:rPr>
              <w:rFonts w:ascii="Times New Roman" w:hAnsi="Times New Roman" w:cs="Times New Roman"/>
              <w:i/>
              <w:iCs/>
              <w:noProof/>
              <w:sz w:val="24"/>
              <w:szCs w:val="24"/>
              <w:lang w:val="en-US"/>
            </w:rPr>
            <w:t>World Development</w:t>
          </w:r>
          <w:r w:rsidRPr="00C7213E">
            <w:rPr>
              <w:rFonts w:ascii="Times New Roman" w:hAnsi="Times New Roman" w:cs="Times New Roman"/>
              <w:noProof/>
              <w:sz w:val="24"/>
              <w:szCs w:val="24"/>
              <w:lang w:val="en-US"/>
            </w:rPr>
            <w:t>, 89-114.</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lang w:val="en-US"/>
            </w:rPr>
            <w:t xml:space="preserve">Adams, R., &amp; Page, J. (2005). Do international migration and remittance reduce poverty in developing countries? </w:t>
          </w:r>
          <w:r w:rsidRPr="00C7213E">
            <w:rPr>
              <w:rFonts w:ascii="Times New Roman" w:hAnsi="Times New Roman" w:cs="Times New Roman"/>
              <w:i/>
              <w:iCs/>
              <w:noProof/>
              <w:sz w:val="24"/>
              <w:szCs w:val="24"/>
            </w:rPr>
            <w:t>World Development</w:t>
          </w:r>
          <w:r w:rsidRPr="00C7213E">
            <w:rPr>
              <w:rFonts w:ascii="Times New Roman" w:hAnsi="Times New Roman" w:cs="Times New Roman"/>
              <w:noProof/>
              <w:sz w:val="24"/>
              <w:szCs w:val="24"/>
            </w:rPr>
            <w:t>, 1645-1669.</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 xml:space="preserve">Afrique, J. (2020). </w:t>
          </w:r>
          <w:r w:rsidRPr="00C7213E">
            <w:rPr>
              <w:rFonts w:ascii="Times New Roman" w:hAnsi="Times New Roman" w:cs="Times New Roman"/>
              <w:i/>
              <w:iCs/>
              <w:noProof/>
              <w:sz w:val="24"/>
              <w:szCs w:val="24"/>
            </w:rPr>
            <w:t>Jeune Afrique</w:t>
          </w:r>
          <w:r w:rsidRPr="00C7213E">
            <w:rPr>
              <w:rFonts w:ascii="Times New Roman" w:hAnsi="Times New Roman" w:cs="Times New Roman"/>
              <w:noProof/>
              <w:sz w:val="24"/>
              <w:szCs w:val="24"/>
            </w:rPr>
            <w:t>. Récupéré sur https://www.jeuneafrique.com/896745/societe/coronavirus-un-premier-cas-en-afrique-selon-le-ministere-egyptien-de-la-sante/</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lang w:val="en-US"/>
            </w:rPr>
            <w:t xml:space="preserve">Bank, W. (2020). </w:t>
          </w:r>
          <w:r w:rsidRPr="00C7213E">
            <w:rPr>
              <w:rFonts w:ascii="Times New Roman" w:hAnsi="Times New Roman" w:cs="Times New Roman"/>
              <w:i/>
              <w:iCs/>
              <w:noProof/>
              <w:sz w:val="24"/>
              <w:szCs w:val="24"/>
              <w:lang w:val="en-US"/>
            </w:rPr>
            <w:t>Covid-19 crisis trough a migration lens.</w:t>
          </w:r>
          <w:r w:rsidRPr="00C7213E">
            <w:rPr>
              <w:rFonts w:ascii="Times New Roman" w:hAnsi="Times New Roman" w:cs="Times New Roman"/>
              <w:noProof/>
              <w:sz w:val="24"/>
              <w:szCs w:val="24"/>
              <w:lang w:val="en-US"/>
            </w:rPr>
            <w:t xml:space="preserve"> World Bank Group.</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lang w:val="en-US"/>
            </w:rPr>
            <w:t xml:space="preserve">Béland, L., Brodeur, A., &amp; Wright, T. (2020). The short term economic consequences of Covid-19: exposure to disease , remote work and government response. </w:t>
          </w:r>
          <w:r w:rsidRPr="00C7213E">
            <w:rPr>
              <w:rFonts w:ascii="Times New Roman" w:hAnsi="Times New Roman" w:cs="Times New Roman"/>
              <w:i/>
              <w:iCs/>
              <w:noProof/>
              <w:sz w:val="24"/>
              <w:szCs w:val="24"/>
              <w:lang w:val="en-US"/>
            </w:rPr>
            <w:t>IZA Discussion Paper N°13159</w:t>
          </w:r>
          <w:r w:rsidRPr="00C7213E">
            <w:rPr>
              <w:rFonts w:ascii="Times New Roman" w:hAnsi="Times New Roman" w:cs="Times New Roman"/>
              <w:noProof/>
              <w:sz w:val="24"/>
              <w:szCs w:val="24"/>
              <w:lang w:val="en-US"/>
            </w:rPr>
            <w:t>.</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lang w:val="en-US"/>
            </w:rPr>
            <w:t xml:space="preserve">Ceballos, F., Kannan, S., &amp; Kramer, B. (2020). Impacts of a national lockdown on smallholder farmers’ income and food security: Empirical evidence from two states in India. </w:t>
          </w:r>
          <w:r w:rsidRPr="00C7213E">
            <w:rPr>
              <w:rFonts w:ascii="Times New Roman" w:hAnsi="Times New Roman" w:cs="Times New Roman"/>
              <w:i/>
              <w:iCs/>
              <w:noProof/>
              <w:sz w:val="24"/>
              <w:szCs w:val="24"/>
              <w:lang w:val="en-US"/>
            </w:rPr>
            <w:t>World Development</w:t>
          </w:r>
          <w:r w:rsidRPr="00C7213E">
            <w:rPr>
              <w:rFonts w:ascii="Times New Roman" w:hAnsi="Times New Roman" w:cs="Times New Roman"/>
              <w:noProof/>
              <w:sz w:val="24"/>
              <w:szCs w:val="24"/>
              <w:lang w:val="en-US"/>
            </w:rPr>
            <w:t>.</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lang w:val="en-US"/>
            </w:rPr>
            <w:t xml:space="preserve">Caruso, G., Cucagna, M., &amp; Ladronis, J. (2021). The distributional impacts of the reduction in remittances in Central America in Covid-19 times. </w:t>
          </w:r>
          <w:r w:rsidRPr="00C7213E">
            <w:rPr>
              <w:rFonts w:ascii="Times New Roman" w:hAnsi="Times New Roman" w:cs="Times New Roman"/>
              <w:i/>
              <w:iCs/>
              <w:noProof/>
              <w:sz w:val="24"/>
              <w:szCs w:val="24"/>
              <w:lang w:val="en-US"/>
            </w:rPr>
            <w:t>Research in the social stratification and mobility</w:t>
          </w:r>
          <w:r w:rsidRPr="00C7213E">
            <w:rPr>
              <w:rFonts w:ascii="Times New Roman" w:hAnsi="Times New Roman" w:cs="Times New Roman"/>
              <w:noProof/>
              <w:sz w:val="24"/>
              <w:szCs w:val="24"/>
              <w:lang w:val="en-US"/>
            </w:rPr>
            <w:t>.</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lang w:val="en-US"/>
            </w:rPr>
            <w:t xml:space="preserve">Choi, H., &amp; Yang, D. (2007). Are Remittances Insurance? Evidence from Rainfall Shocks in the Philippines. </w:t>
          </w:r>
          <w:r w:rsidRPr="00C7213E">
            <w:rPr>
              <w:rFonts w:ascii="Times New Roman" w:hAnsi="Times New Roman" w:cs="Times New Roman"/>
              <w:i/>
              <w:iCs/>
              <w:noProof/>
              <w:sz w:val="24"/>
              <w:szCs w:val="24"/>
              <w:lang w:val="en-US"/>
            </w:rPr>
            <w:t>World Bank Economic Review</w:t>
          </w:r>
          <w:r w:rsidRPr="00C7213E">
            <w:rPr>
              <w:rFonts w:ascii="Times New Roman" w:hAnsi="Times New Roman" w:cs="Times New Roman"/>
              <w:noProof/>
              <w:sz w:val="24"/>
              <w:szCs w:val="24"/>
              <w:lang w:val="en-US"/>
            </w:rPr>
            <w:t>, 219-248 .</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lang w:val="en-US"/>
            </w:rPr>
            <w:t xml:space="preserve">David, P. (1986). </w:t>
          </w:r>
          <w:r w:rsidRPr="00C7213E">
            <w:rPr>
              <w:rFonts w:ascii="Times New Roman" w:hAnsi="Times New Roman" w:cs="Times New Roman"/>
              <w:i/>
              <w:iCs/>
              <w:noProof/>
              <w:sz w:val="24"/>
              <w:szCs w:val="24"/>
              <w:lang w:val="en-US"/>
            </w:rPr>
            <w:t>La Côte d'Ivoire.</w:t>
          </w:r>
          <w:r w:rsidRPr="00C7213E">
            <w:rPr>
              <w:rFonts w:ascii="Times New Roman" w:hAnsi="Times New Roman" w:cs="Times New Roman"/>
              <w:noProof/>
              <w:sz w:val="24"/>
              <w:szCs w:val="24"/>
              <w:lang w:val="en-US"/>
            </w:rPr>
            <w:t xml:space="preserve"> Paris: Karthala.</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rPr>
            <w:t xml:space="preserve">Fabri, D., Monfardini, C., &amp; Radice, R. (2004). </w:t>
          </w:r>
          <w:r w:rsidRPr="00C7213E">
            <w:rPr>
              <w:rFonts w:ascii="Times New Roman" w:hAnsi="Times New Roman" w:cs="Times New Roman"/>
              <w:noProof/>
              <w:sz w:val="24"/>
              <w:szCs w:val="24"/>
              <w:lang w:val="en-US"/>
            </w:rPr>
            <w:t xml:space="preserve">Testing exogeneity in the bivariate probit model: Monte Carlo evidence and an application to health economics. </w:t>
          </w:r>
          <w:r w:rsidRPr="00C7213E">
            <w:rPr>
              <w:rFonts w:ascii="Times New Roman" w:hAnsi="Times New Roman" w:cs="Times New Roman"/>
              <w:i/>
              <w:iCs/>
              <w:noProof/>
              <w:sz w:val="24"/>
              <w:szCs w:val="24"/>
              <w:lang w:val="en-US"/>
            </w:rPr>
            <w:t>Department of Economics, University of Bologna, Italy.</w:t>
          </w:r>
          <w:r w:rsidRPr="00C7213E">
            <w:rPr>
              <w:rFonts w:ascii="Times New Roman" w:hAnsi="Times New Roman" w:cs="Times New Roman"/>
              <w:noProof/>
              <w:sz w:val="24"/>
              <w:szCs w:val="24"/>
              <w:lang w:val="en-US"/>
            </w:rPr>
            <w:t xml:space="preserve"> </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lang w:val="en-US"/>
            </w:rPr>
            <w:t xml:space="preserve">Faso, P. d. (2006). </w:t>
          </w:r>
          <w:r w:rsidRPr="00C7213E">
            <w:rPr>
              <w:rFonts w:ascii="Times New Roman" w:hAnsi="Times New Roman" w:cs="Times New Roman"/>
              <w:noProof/>
              <w:sz w:val="24"/>
              <w:szCs w:val="24"/>
            </w:rPr>
            <w:t>Décret N° 2006-655 / PRES/ PM/ MTSS/ MFB fixant les salaires minima interprofessionnels garantis.</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lastRenderedPageBreak/>
            <w:t xml:space="preserve">Fox, W. (1999). </w:t>
          </w:r>
          <w:r w:rsidRPr="00C7213E">
            <w:rPr>
              <w:rFonts w:ascii="Times New Roman" w:hAnsi="Times New Roman" w:cs="Times New Roman"/>
              <w:i/>
              <w:iCs/>
              <w:noProof/>
              <w:sz w:val="24"/>
              <w:szCs w:val="24"/>
            </w:rPr>
            <w:t>Statistiques sociales.</w:t>
          </w:r>
          <w:r w:rsidRPr="00C7213E">
            <w:rPr>
              <w:rFonts w:ascii="Times New Roman" w:hAnsi="Times New Roman" w:cs="Times New Roman"/>
              <w:noProof/>
              <w:sz w:val="24"/>
              <w:szCs w:val="24"/>
            </w:rPr>
            <w:t xml:space="preserve"> Québec: Presses de l'Université Laval. De Boeck Université.</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 xml:space="preserve">Gervais, A. (1972). A propos de la "peste" d'Athènes: Thucylide et la littérature de l'épidémie. </w:t>
          </w:r>
          <w:r w:rsidRPr="00C7213E">
            <w:rPr>
              <w:rFonts w:ascii="Times New Roman" w:hAnsi="Times New Roman" w:cs="Times New Roman"/>
              <w:i/>
              <w:iCs/>
              <w:noProof/>
              <w:sz w:val="24"/>
              <w:szCs w:val="24"/>
            </w:rPr>
            <w:t>Bulletin de l'association guillaume Budé: Lettres d'humanité</w:t>
          </w:r>
          <w:r w:rsidRPr="00C7213E">
            <w:rPr>
              <w:rFonts w:ascii="Times New Roman" w:hAnsi="Times New Roman" w:cs="Times New Roman"/>
              <w:noProof/>
              <w:sz w:val="24"/>
              <w:szCs w:val="24"/>
            </w:rPr>
            <w:t>, 395-429.</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rPr>
            <w:t xml:space="preserve">Gervais, R., &amp; Mandé, I. (2010). </w:t>
          </w:r>
          <w:r w:rsidRPr="00C7213E">
            <w:rPr>
              <w:rFonts w:ascii="Times New Roman" w:hAnsi="Times New Roman" w:cs="Times New Roman"/>
              <w:i/>
              <w:iCs/>
              <w:noProof/>
              <w:sz w:val="24"/>
              <w:szCs w:val="24"/>
              <w:lang w:val="en-US"/>
            </w:rPr>
            <w:t>How to count the subjects of empire? Steps toward an imperial demography in French West Africa before 1946.</w:t>
          </w:r>
          <w:r w:rsidRPr="00C7213E">
            <w:rPr>
              <w:rFonts w:ascii="Times New Roman" w:hAnsi="Times New Roman" w:cs="Times New Roman"/>
              <w:noProof/>
              <w:sz w:val="24"/>
              <w:szCs w:val="24"/>
              <w:lang w:val="en-US"/>
            </w:rPr>
            <w:t xml:space="preserve"> </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lang w:val="en-US"/>
            </w:rPr>
            <w:t xml:space="preserve">Greenaway, C., &amp; Gushulak, B. (2017). </w:t>
          </w:r>
          <w:r w:rsidRPr="00C7213E">
            <w:rPr>
              <w:rFonts w:ascii="Times New Roman" w:hAnsi="Times New Roman" w:cs="Times New Roman"/>
              <w:i/>
              <w:iCs/>
              <w:noProof/>
              <w:sz w:val="24"/>
              <w:szCs w:val="24"/>
              <w:lang w:val="en-US"/>
            </w:rPr>
            <w:t>Pandemics, migration and global health security in Handbook on migration and security.</w:t>
          </w:r>
          <w:r w:rsidRPr="00C7213E">
            <w:rPr>
              <w:rFonts w:ascii="Times New Roman" w:hAnsi="Times New Roman" w:cs="Times New Roman"/>
              <w:noProof/>
              <w:sz w:val="24"/>
              <w:szCs w:val="24"/>
              <w:lang w:val="en-US"/>
            </w:rPr>
            <w:t xml:space="preserve"> (P. Bourbeau, Éd.) Social and political science.</w:t>
          </w:r>
        </w:p>
        <w:p w:rsidR="00176F74" w:rsidRPr="00CA04D0"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lang w:val="en-US"/>
            </w:rPr>
            <w:t xml:space="preserve">Gupta, S., Pattillo, C., &amp; Wagh, S. (2009). Effect of remittances on poverty and financial development in sub-saharan Africa. </w:t>
          </w:r>
          <w:r w:rsidRPr="00CA04D0">
            <w:rPr>
              <w:rFonts w:ascii="Times New Roman" w:hAnsi="Times New Roman" w:cs="Times New Roman"/>
              <w:i/>
              <w:iCs/>
              <w:noProof/>
              <w:sz w:val="24"/>
              <w:szCs w:val="24"/>
            </w:rPr>
            <w:t xml:space="preserve">World Development </w:t>
          </w:r>
          <w:r w:rsidRPr="00CA04D0">
            <w:rPr>
              <w:rFonts w:ascii="Times New Roman" w:hAnsi="Times New Roman" w:cs="Times New Roman"/>
              <w:noProof/>
              <w:sz w:val="24"/>
              <w:szCs w:val="24"/>
            </w:rPr>
            <w:t>, 104-115.</w:t>
          </w:r>
        </w:p>
        <w:p w:rsidR="00D65DE1" w:rsidRPr="00C7213E" w:rsidRDefault="00D65DE1"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 xml:space="preserve">INSD. (2009). </w:t>
          </w:r>
          <w:r w:rsidRPr="00C7213E">
            <w:rPr>
              <w:rFonts w:ascii="Times New Roman" w:hAnsi="Times New Roman" w:cs="Times New Roman"/>
              <w:i/>
              <w:iCs/>
              <w:noProof/>
              <w:sz w:val="24"/>
              <w:szCs w:val="24"/>
            </w:rPr>
            <w:t>Recensement General de la Population et de l'Habitation de 2006. Résultats définitifs. Rapport de synthèse des rapports d'analyse.</w:t>
          </w:r>
          <w:r w:rsidRPr="00C7213E">
            <w:rPr>
              <w:rFonts w:ascii="Times New Roman" w:hAnsi="Times New Roman" w:cs="Times New Roman"/>
              <w:noProof/>
              <w:sz w:val="24"/>
              <w:szCs w:val="24"/>
            </w:rPr>
            <w:t xml:space="preserve"> Ouagadougou: Ministère de l'économie et des finances.</w:t>
          </w:r>
        </w:p>
        <w:p w:rsidR="00D65DE1" w:rsidRPr="00C7213E" w:rsidRDefault="00D65DE1"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INSD. (2020, December 16). Récupéré sur insd.bf: http://www.insd.bf/n/contenu/Tableaux/T0202.htm</w:t>
          </w:r>
        </w:p>
        <w:p w:rsidR="00D65DE1" w:rsidRPr="00C7213E" w:rsidRDefault="00D65DE1"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 xml:space="preserve">INSD. (2020). </w:t>
          </w:r>
          <w:r w:rsidRPr="00C7213E">
            <w:rPr>
              <w:rFonts w:ascii="Times New Roman" w:hAnsi="Times New Roman" w:cs="Times New Roman"/>
              <w:i/>
              <w:iCs/>
              <w:noProof/>
              <w:sz w:val="24"/>
              <w:szCs w:val="24"/>
            </w:rPr>
            <w:t>Cinquième Recensement Général de la Population et de l'Habitation du Burkina Faso. Résultats préliminaires.</w:t>
          </w:r>
          <w:r w:rsidRPr="00C7213E">
            <w:rPr>
              <w:rFonts w:ascii="Times New Roman" w:hAnsi="Times New Roman" w:cs="Times New Roman"/>
              <w:noProof/>
              <w:sz w:val="24"/>
              <w:szCs w:val="24"/>
            </w:rPr>
            <w:t xml:space="preserve"> Ouagadougou: Ministère de l'Economie de</w:t>
          </w:r>
          <w:r w:rsidR="001B160F" w:rsidRPr="00C7213E">
            <w:rPr>
              <w:rFonts w:ascii="Times New Roman" w:hAnsi="Times New Roman" w:cs="Times New Roman"/>
              <w:noProof/>
              <w:sz w:val="24"/>
              <w:szCs w:val="24"/>
            </w:rPr>
            <w:t>s Finances et du Développement.</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lang w:val="en-US"/>
            </w:rPr>
            <w:t xml:space="preserve">Kansiime, M., Tambo, J., Mugambi, I., Bundi, M., Kara, A., &amp; Owuor, C. (2021). COVID-19 implications on household income and food security in Kenya and Uganda: Findings from a rapid assessment. </w:t>
          </w:r>
          <w:r w:rsidRPr="00C7213E">
            <w:rPr>
              <w:rFonts w:ascii="Times New Roman" w:hAnsi="Times New Roman" w:cs="Times New Roman"/>
              <w:i/>
              <w:iCs/>
              <w:noProof/>
              <w:sz w:val="24"/>
              <w:szCs w:val="24"/>
              <w:lang w:val="en-US"/>
            </w:rPr>
            <w:t>World Development</w:t>
          </w:r>
          <w:r w:rsidRPr="00C7213E">
            <w:rPr>
              <w:rFonts w:ascii="Times New Roman" w:hAnsi="Times New Roman" w:cs="Times New Roman"/>
              <w:noProof/>
              <w:sz w:val="24"/>
              <w:szCs w:val="24"/>
              <w:lang w:val="en-US"/>
            </w:rPr>
            <w:t>.</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lang w:val="en-US"/>
            </w:rPr>
            <w:t xml:space="preserve">Koechlin, V., &amp; Leon, G. (2007). International Remittances and Income Inequality: An Empirical Investigation. </w:t>
          </w:r>
          <w:r w:rsidRPr="00C7213E">
            <w:rPr>
              <w:rFonts w:ascii="Times New Roman" w:hAnsi="Times New Roman" w:cs="Times New Roman"/>
              <w:i/>
              <w:iCs/>
              <w:noProof/>
              <w:sz w:val="24"/>
              <w:szCs w:val="24"/>
            </w:rPr>
            <w:t>Journal of economic policy reform</w:t>
          </w:r>
          <w:r w:rsidRPr="00C7213E">
            <w:rPr>
              <w:rFonts w:ascii="Times New Roman" w:hAnsi="Times New Roman" w:cs="Times New Roman"/>
              <w:noProof/>
              <w:sz w:val="24"/>
              <w:szCs w:val="24"/>
            </w:rPr>
            <w:t>, 123-141.</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Lefaso.net. (2020, Novembre 25). Récupéré sur https://lefaso.net/spip.php?article95707</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Lefaso.net. (2020, Avril 27). Consulté le Janvier 2021, sur https://lefaso.net/spip.php?article96460</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lang w:val="en-US"/>
            </w:rPr>
            <w:t xml:space="preserve">Maddala, G. (1983). Limited dependent and qualitative variables in econometrics . </w:t>
          </w:r>
          <w:r w:rsidRPr="00C7213E">
            <w:rPr>
              <w:rFonts w:ascii="Times New Roman" w:hAnsi="Times New Roman" w:cs="Times New Roman"/>
              <w:i/>
              <w:iCs/>
              <w:noProof/>
              <w:sz w:val="24"/>
              <w:szCs w:val="24"/>
            </w:rPr>
            <w:t>Cambridge university press</w:t>
          </w:r>
          <w:r w:rsidRPr="00C7213E">
            <w:rPr>
              <w:rFonts w:ascii="Times New Roman" w:hAnsi="Times New Roman" w:cs="Times New Roman"/>
              <w:noProof/>
              <w:sz w:val="24"/>
              <w:szCs w:val="24"/>
            </w:rPr>
            <w:t>.</w:t>
          </w:r>
        </w:p>
        <w:p w:rsidR="00A55657" w:rsidRPr="00C7213E" w:rsidRDefault="00A55657"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lastRenderedPageBreak/>
            <w:t>Mairie de Ouagadougou. (29 avril 2020). Arrêté 2020-107CO/M/DAJC portant réouverture des marchés dans la commune de Ouagadougou.</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 xml:space="preserve">MENAPLN. (2021). </w:t>
          </w:r>
          <w:r w:rsidRPr="00C7213E">
            <w:rPr>
              <w:rFonts w:ascii="Times New Roman" w:hAnsi="Times New Roman" w:cs="Times New Roman"/>
              <w:i/>
              <w:iCs/>
              <w:noProof/>
              <w:sz w:val="24"/>
              <w:szCs w:val="24"/>
            </w:rPr>
            <w:t>Ministère de l'éducation nationale de l'alphabétisation et de la promotion des langues nationales</w:t>
          </w:r>
          <w:r w:rsidRPr="00C7213E">
            <w:rPr>
              <w:rFonts w:ascii="Times New Roman" w:hAnsi="Times New Roman" w:cs="Times New Roman"/>
              <w:noProof/>
              <w:sz w:val="24"/>
              <w:szCs w:val="24"/>
            </w:rPr>
            <w:t>. Récupéré sur education.gouv.bf: https://www.education.gov.bf/informations/actualites/articles?tx_news_pi1%5Baction%5D=detail&amp;tx_news_pi1%5Bcontroller%5D=News&amp;tx_news_pi1%5Bnews%5D=226&amp;cHash=e5224b5f6674b096689376973a3e6b05</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 xml:space="preserve">Mesple-Somps, S., &amp; Chauvet, L. (2007). Impact des financements internationaux sur les inégalités des pays en développement. </w:t>
          </w:r>
          <w:r w:rsidRPr="00C7213E">
            <w:rPr>
              <w:rFonts w:ascii="Times New Roman" w:hAnsi="Times New Roman" w:cs="Times New Roman"/>
              <w:i/>
              <w:iCs/>
              <w:noProof/>
              <w:sz w:val="24"/>
              <w:szCs w:val="24"/>
            </w:rPr>
            <w:t>Revue économique</w:t>
          </w:r>
          <w:r w:rsidRPr="00C7213E">
            <w:rPr>
              <w:rFonts w:ascii="Times New Roman" w:hAnsi="Times New Roman" w:cs="Times New Roman"/>
              <w:noProof/>
              <w:sz w:val="24"/>
              <w:szCs w:val="24"/>
            </w:rPr>
            <w:t>, 735-744.</w:t>
          </w:r>
        </w:p>
        <w:p w:rsidR="00DB1767" w:rsidRPr="00C7213E" w:rsidRDefault="00DB1767"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Ministère des Transports (30 avril 2020). Protocole d'accord entre le gouvernement et les acteurs du gouvernement et les acteurs du. Ouagadougou. Consulté le February 21, 2021, sur https://www.sig.gov.bf/infos-COVID-19</w:t>
          </w:r>
        </w:p>
        <w:p w:rsidR="00DB1767" w:rsidRPr="00C7213E" w:rsidRDefault="00DB1767"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Ministère des transports  (23 mars 2020). Arrêté conjoint n°2020-007/MTMUSR/MATDC/MSECU/MS portant suspension du transport urbain et interurbain de voyageurs. Ouagadougou. Consulté le February 21, 2021, sur https://lefaso.net/spip.php?article95738</w:t>
          </w:r>
        </w:p>
        <w:p w:rsidR="00DB1767" w:rsidRPr="00C7213E" w:rsidRDefault="00DB1767" w:rsidP="00C7213E">
          <w:pPr>
            <w:spacing w:line="360" w:lineRule="auto"/>
            <w:rPr>
              <w:rFonts w:ascii="Times New Roman" w:hAnsi="Times New Roman" w:cs="Times New Roman"/>
              <w:sz w:val="24"/>
              <w:szCs w:val="24"/>
            </w:rPr>
          </w:pP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minute.bf. (2020). Consulté le Janvier 2021, sur https://minute.bf/fermetures-des-marches-et-yaars-plus-de-121-tonnes-de-vivres-mobilises-pour-soutenir-les-acteurs/</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lang w:val="en-US"/>
            </w:rPr>
            <w:t xml:space="preserve">Mohapatra, S., &amp; Joseph, G. (2012). Remittances and natural disasters: ex-post response and contribution to ex-ante preparedness. </w:t>
          </w:r>
          <w:r w:rsidRPr="00C7213E">
            <w:rPr>
              <w:rFonts w:ascii="Times New Roman" w:hAnsi="Times New Roman" w:cs="Times New Roman"/>
              <w:i/>
              <w:iCs/>
              <w:noProof/>
              <w:sz w:val="24"/>
              <w:szCs w:val="24"/>
              <w:lang w:val="en-US"/>
            </w:rPr>
            <w:t>Environment, Development and Sustainability: A Multidisciplinary Approach to the Theory and Practice of Sustainable Development</w:t>
          </w:r>
          <w:r w:rsidRPr="00C7213E">
            <w:rPr>
              <w:rFonts w:ascii="Times New Roman" w:hAnsi="Times New Roman" w:cs="Times New Roman"/>
              <w:noProof/>
              <w:sz w:val="24"/>
              <w:szCs w:val="24"/>
              <w:lang w:val="en-US"/>
            </w:rPr>
            <w:t>, 365-387 .</w:t>
          </w:r>
        </w:p>
        <w:p w:rsidR="001B160F" w:rsidRPr="00C7213E" w:rsidRDefault="001B160F"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Premier ministère (30 avril 2020). Décret 2020 0323_PM/MDNAC/MATDC/MSEC U/MS/MTMUSR/MCA portant restrictions de libertés au titre des mesures de lutte contre la pandémie. Consulté le Février 20, 2021, sur https://www.sig.gov.bf/infos-COVID-19</w:t>
          </w:r>
        </w:p>
        <w:p w:rsidR="001B160F" w:rsidRPr="00C7213E" w:rsidRDefault="001B160F"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 xml:space="preserve">Premier ministère (15 avril 2020). Décret 2020-0271 PM/MDNAC/MATDC/MSECU/MS/MTMUSR portant restriction temporaire de </w:t>
          </w:r>
          <w:r w:rsidRPr="00C7213E">
            <w:rPr>
              <w:rFonts w:ascii="Times New Roman" w:hAnsi="Times New Roman" w:cs="Times New Roman"/>
              <w:noProof/>
              <w:sz w:val="24"/>
              <w:szCs w:val="24"/>
            </w:rPr>
            <w:lastRenderedPageBreak/>
            <w:t>libertés au titre des mesures spéciales de réduction de la propagation du Covid-19. Consulté le Fevrier 20, 2021</w:t>
          </w:r>
        </w:p>
        <w:p w:rsidR="001B160F" w:rsidRPr="00C7213E" w:rsidRDefault="001B160F"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Premier ministère (23 mars 2020). Arrêté 2020-021/PM/CAB portant restriction temporaire des libertés au titre des mesures spéciales de réduction de la propagation de la Covid-19. Ouagadougou. Consulté le Février 20, 2021</w:t>
          </w:r>
        </w:p>
        <w:p w:rsidR="001B160F" w:rsidRPr="00C7213E" w:rsidRDefault="001B160F"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Premier ministère (2020a) Communiqué relatif à la ferméture des écoles , (Ouagadougou Mars 14, 2020).</w:t>
          </w:r>
        </w:p>
        <w:p w:rsidR="001B160F" w:rsidRPr="00C7213E" w:rsidRDefault="001B160F"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Présidence du Faso (21 mars 2020). Decret 2020-0215 /PRES portant instauration d'un couvre feu. Récupéré sur https://www.sig.gov.bf/infos-</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 xml:space="preserve">Ogunmola, D., &amp; Badmus, A. (2005). Le chemin de l'autodestruction: origine et dynamique de la guerre civile en Côte d'Ivoire. </w:t>
          </w:r>
          <w:r w:rsidRPr="00C7213E">
            <w:rPr>
              <w:rFonts w:ascii="Times New Roman" w:hAnsi="Times New Roman" w:cs="Times New Roman"/>
              <w:i/>
              <w:iCs/>
              <w:noProof/>
              <w:sz w:val="24"/>
              <w:szCs w:val="24"/>
            </w:rPr>
            <w:t>Africa Development</w:t>
          </w:r>
          <w:r w:rsidRPr="00C7213E">
            <w:rPr>
              <w:rFonts w:ascii="Times New Roman" w:hAnsi="Times New Roman" w:cs="Times New Roman"/>
              <w:noProof/>
              <w:sz w:val="24"/>
              <w:szCs w:val="24"/>
            </w:rPr>
            <w:t>, 2010-238.</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 xml:space="preserve">Rocher, E., &amp; Pelletier, A. (2008). Les transferts de revenus des migrants: quel impact sur le développement économique et financier des pays d'Afrique sub-saharienne? </w:t>
          </w:r>
          <w:r w:rsidRPr="00C7213E">
            <w:rPr>
              <w:rFonts w:ascii="Times New Roman" w:hAnsi="Times New Roman" w:cs="Times New Roman"/>
              <w:i/>
              <w:iCs/>
              <w:noProof/>
              <w:sz w:val="24"/>
              <w:szCs w:val="24"/>
            </w:rPr>
            <w:t>Bulletin de la Banque de France</w:t>
          </w:r>
          <w:r w:rsidRPr="00C7213E">
            <w:rPr>
              <w:rFonts w:ascii="Times New Roman" w:hAnsi="Times New Roman" w:cs="Times New Roman"/>
              <w:noProof/>
              <w:sz w:val="24"/>
              <w:szCs w:val="24"/>
            </w:rPr>
            <w:t>.</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 xml:space="preserve">Rocher, E., &amp; Pelletier, A. (2008). </w:t>
          </w:r>
          <w:r w:rsidRPr="00C7213E">
            <w:rPr>
              <w:rFonts w:ascii="Times New Roman" w:hAnsi="Times New Roman" w:cs="Times New Roman"/>
              <w:noProof/>
              <w:sz w:val="24"/>
              <w:szCs w:val="24"/>
              <w:lang w:val="en-US"/>
            </w:rPr>
            <w:t xml:space="preserve">Migrant workers’ remittances: what is the impact on the economic and financial development of Sub-Saharan African countries? </w:t>
          </w:r>
          <w:r w:rsidRPr="00C7213E">
            <w:rPr>
              <w:rFonts w:ascii="Times New Roman" w:hAnsi="Times New Roman" w:cs="Times New Roman"/>
              <w:i/>
              <w:iCs/>
              <w:noProof/>
              <w:sz w:val="24"/>
              <w:szCs w:val="24"/>
            </w:rPr>
            <w:t>Bulletin de la Banque de France</w:t>
          </w:r>
          <w:r w:rsidRPr="00C7213E">
            <w:rPr>
              <w:rFonts w:ascii="Times New Roman" w:hAnsi="Times New Roman" w:cs="Times New Roman"/>
              <w:noProof/>
              <w:sz w:val="24"/>
              <w:szCs w:val="24"/>
            </w:rPr>
            <w:t>, 103-120.</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 xml:space="preserve">Sarraut, A. (1923). La mise en valeur des colonies françaises. </w:t>
          </w:r>
          <w:r w:rsidRPr="00C7213E">
            <w:rPr>
              <w:rFonts w:ascii="Times New Roman" w:hAnsi="Times New Roman" w:cs="Times New Roman"/>
              <w:i/>
              <w:iCs/>
              <w:noProof/>
              <w:sz w:val="24"/>
              <w:szCs w:val="24"/>
            </w:rPr>
            <w:t>Annales de géographie, 32</w:t>
          </w:r>
          <w:r w:rsidRPr="00C7213E">
            <w:rPr>
              <w:rFonts w:ascii="Times New Roman" w:hAnsi="Times New Roman" w:cs="Times New Roman"/>
              <w:noProof/>
              <w:sz w:val="24"/>
              <w:szCs w:val="24"/>
            </w:rPr>
            <w:t>, 265-271.</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rPr>
            <w:t xml:space="preserve">Tapsoba, T., Combes-Motel, P., &amp; Combes, J. (2019). </w:t>
          </w:r>
          <w:r w:rsidRPr="00C7213E">
            <w:rPr>
              <w:rFonts w:ascii="Times New Roman" w:hAnsi="Times New Roman" w:cs="Times New Roman"/>
              <w:noProof/>
              <w:sz w:val="24"/>
              <w:szCs w:val="24"/>
              <w:lang w:val="en-US"/>
            </w:rPr>
            <w:t xml:space="preserve">Remittances, food security and climate variability: The case of Burkina Faso. </w:t>
          </w:r>
          <w:r w:rsidRPr="00C7213E">
            <w:rPr>
              <w:rFonts w:ascii="Times New Roman" w:hAnsi="Times New Roman" w:cs="Times New Roman"/>
              <w:i/>
              <w:iCs/>
              <w:noProof/>
              <w:sz w:val="24"/>
              <w:szCs w:val="24"/>
              <w:lang w:val="en-US"/>
            </w:rPr>
            <w:t>Cerdi Etudes et documents</w:t>
          </w:r>
          <w:r w:rsidRPr="00C7213E">
            <w:rPr>
              <w:rFonts w:ascii="Times New Roman" w:hAnsi="Times New Roman" w:cs="Times New Roman"/>
              <w:noProof/>
              <w:sz w:val="24"/>
              <w:szCs w:val="24"/>
              <w:lang w:val="en-US"/>
            </w:rPr>
            <w:t>.</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lang w:val="en-US"/>
            </w:rPr>
            <w:t xml:space="preserve">Teachout, M., &amp; Zipfel, C. (2020). The economic impact of covid 19 lockdowns in sub-saharan Africa. </w:t>
          </w:r>
          <w:r w:rsidRPr="00C7213E">
            <w:rPr>
              <w:rFonts w:ascii="Times New Roman" w:hAnsi="Times New Roman" w:cs="Times New Roman"/>
              <w:i/>
              <w:iCs/>
              <w:noProof/>
              <w:sz w:val="24"/>
              <w:szCs w:val="24"/>
              <w:lang w:val="en-US"/>
            </w:rPr>
            <w:t>International Growth Center</w:t>
          </w:r>
          <w:r w:rsidRPr="00C7213E">
            <w:rPr>
              <w:rFonts w:ascii="Times New Roman" w:hAnsi="Times New Roman" w:cs="Times New Roman"/>
              <w:noProof/>
              <w:sz w:val="24"/>
              <w:szCs w:val="24"/>
              <w:lang w:val="en-US"/>
            </w:rPr>
            <w:t>.</w:t>
          </w:r>
        </w:p>
        <w:p w:rsidR="00826C02" w:rsidRPr="00C7213E" w:rsidRDefault="00826C02" w:rsidP="00C7213E">
          <w:pPr>
            <w:pStyle w:val="Bibliographie"/>
            <w:spacing w:line="360" w:lineRule="auto"/>
            <w:ind w:left="720" w:hanging="720"/>
            <w:rPr>
              <w:rFonts w:ascii="Times New Roman" w:hAnsi="Times New Roman" w:cs="Times New Roman"/>
              <w:noProof/>
              <w:sz w:val="24"/>
              <w:szCs w:val="24"/>
              <w:lang w:val="en-US"/>
            </w:rPr>
          </w:pPr>
          <w:r w:rsidRPr="00C7213E">
            <w:rPr>
              <w:rFonts w:ascii="Times New Roman" w:hAnsi="Times New Roman" w:cs="Times New Roman"/>
              <w:noProof/>
              <w:sz w:val="24"/>
              <w:szCs w:val="24"/>
              <w:lang w:val="en-US"/>
            </w:rPr>
            <w:t xml:space="preserve">The World Bank, INSD (2020) (a) . </w:t>
          </w:r>
          <w:r w:rsidRPr="00C7213E">
            <w:rPr>
              <w:rFonts w:ascii="Times New Roman" w:hAnsi="Times New Roman" w:cs="Times New Roman"/>
              <w:i/>
              <w:iCs/>
              <w:noProof/>
              <w:sz w:val="24"/>
              <w:szCs w:val="24"/>
              <w:lang w:val="en-US"/>
            </w:rPr>
            <w:t>Covid-19 impact monitoring at the household level, Bulletin n°1  Aout 2020  .</w:t>
          </w:r>
          <w:r w:rsidRPr="00C7213E">
            <w:rPr>
              <w:rFonts w:ascii="Times New Roman" w:hAnsi="Times New Roman" w:cs="Times New Roman"/>
              <w:noProof/>
              <w:sz w:val="24"/>
              <w:szCs w:val="24"/>
              <w:lang w:val="en-US"/>
            </w:rPr>
            <w:t xml:space="preserve"> </w:t>
          </w:r>
        </w:p>
        <w:p w:rsidR="00826C02" w:rsidRPr="00C7213E" w:rsidRDefault="00826C02"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lang w:val="en-US"/>
            </w:rPr>
            <w:t xml:space="preserve">The World Bank, INSD (2020)  (b). </w:t>
          </w:r>
          <w:r w:rsidRPr="00C7213E">
            <w:rPr>
              <w:rFonts w:ascii="Times New Roman" w:hAnsi="Times New Roman" w:cs="Times New Roman"/>
              <w:i/>
              <w:iCs/>
              <w:noProof/>
              <w:sz w:val="24"/>
              <w:szCs w:val="24"/>
            </w:rPr>
            <w:t>Covid-19 suivi des impacts au niveau des ménages, Bulletin n°2 Octobre 2020.</w:t>
          </w:r>
          <w:r w:rsidRPr="00C7213E">
            <w:rPr>
              <w:rFonts w:ascii="Times New Roman" w:hAnsi="Times New Roman" w:cs="Times New Roman"/>
              <w:noProof/>
              <w:sz w:val="24"/>
              <w:szCs w:val="24"/>
            </w:rPr>
            <w:t xml:space="preserve"> </w:t>
          </w:r>
        </w:p>
        <w:p w:rsidR="00826C02" w:rsidRPr="00C7213E" w:rsidRDefault="00826C02" w:rsidP="00C7213E">
          <w:pPr>
            <w:spacing w:line="360" w:lineRule="auto"/>
            <w:rPr>
              <w:rFonts w:ascii="Times New Roman" w:hAnsi="Times New Roman" w:cs="Times New Roman"/>
              <w:sz w:val="24"/>
              <w:szCs w:val="24"/>
              <w:lang w:val="en-US"/>
            </w:rPr>
          </w:pPr>
          <w:r w:rsidRPr="00C7213E">
            <w:rPr>
              <w:rFonts w:ascii="Times New Roman" w:hAnsi="Times New Roman" w:cs="Times New Roman"/>
              <w:noProof/>
              <w:sz w:val="24"/>
              <w:szCs w:val="24"/>
              <w:lang w:val="en-US"/>
            </w:rPr>
            <w:t xml:space="preserve">The World Bank, INSD (2020) (c). </w:t>
          </w:r>
          <w:r w:rsidRPr="00C7213E">
            <w:rPr>
              <w:rFonts w:ascii="Times New Roman" w:hAnsi="Times New Roman" w:cs="Times New Roman"/>
              <w:i/>
              <w:iCs/>
              <w:noProof/>
              <w:sz w:val="24"/>
              <w:szCs w:val="24"/>
              <w:lang w:val="en-US"/>
            </w:rPr>
            <w:t>Covid-19 impact monitoring at the household level, Bulletin 3 Novembre 2020.</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lang w:val="en-US"/>
            </w:rPr>
            <w:lastRenderedPageBreak/>
            <w:t xml:space="preserve">Wilde, J. (2000). Identification of multiple equation probit models with endogenous dummy regressors. </w:t>
          </w:r>
          <w:r w:rsidRPr="00C7213E">
            <w:rPr>
              <w:rFonts w:ascii="Times New Roman" w:hAnsi="Times New Roman" w:cs="Times New Roman"/>
              <w:i/>
              <w:iCs/>
              <w:noProof/>
              <w:sz w:val="24"/>
              <w:szCs w:val="24"/>
            </w:rPr>
            <w:t>Economic letters</w:t>
          </w:r>
          <w:r w:rsidRPr="00C7213E">
            <w:rPr>
              <w:rFonts w:ascii="Times New Roman" w:hAnsi="Times New Roman" w:cs="Times New Roman"/>
              <w:noProof/>
              <w:sz w:val="24"/>
              <w:szCs w:val="24"/>
            </w:rPr>
            <w:t>, 309-312.</w:t>
          </w:r>
        </w:p>
        <w:p w:rsidR="00176F74" w:rsidRPr="00C7213E" w:rsidRDefault="00176F74" w:rsidP="00C7213E">
          <w:pPr>
            <w:pStyle w:val="Bibliographie"/>
            <w:spacing w:line="360" w:lineRule="auto"/>
            <w:ind w:left="720" w:hanging="720"/>
            <w:rPr>
              <w:rFonts w:ascii="Times New Roman" w:hAnsi="Times New Roman" w:cs="Times New Roman"/>
              <w:noProof/>
              <w:sz w:val="24"/>
              <w:szCs w:val="24"/>
            </w:rPr>
          </w:pPr>
          <w:r w:rsidRPr="00C7213E">
            <w:rPr>
              <w:rFonts w:ascii="Times New Roman" w:hAnsi="Times New Roman" w:cs="Times New Roman"/>
              <w:noProof/>
              <w:sz w:val="24"/>
              <w:szCs w:val="24"/>
            </w:rPr>
            <w:t>Yao, B. (2003). La mise sous tutelle de la Haute Volta actuel Burkina Faso (1932-1944).</w:t>
          </w:r>
        </w:p>
        <w:p w:rsidR="00176F74" w:rsidRPr="00C7213E" w:rsidRDefault="00176F74" w:rsidP="00C7213E">
          <w:pPr>
            <w:spacing w:line="360" w:lineRule="auto"/>
            <w:rPr>
              <w:rFonts w:ascii="Times New Roman" w:hAnsi="Times New Roman" w:cs="Times New Roman"/>
              <w:sz w:val="24"/>
              <w:szCs w:val="24"/>
            </w:rPr>
          </w:pPr>
          <w:r w:rsidRPr="00C7213E">
            <w:rPr>
              <w:rFonts w:ascii="Times New Roman" w:hAnsi="Times New Roman" w:cs="Times New Roman"/>
              <w:b/>
              <w:bCs/>
              <w:sz w:val="24"/>
              <w:szCs w:val="24"/>
            </w:rPr>
            <w:fldChar w:fldCharType="end"/>
          </w:r>
        </w:p>
      </w:sdtContent>
    </w:sdt>
    <w:p w:rsidR="00080271" w:rsidRPr="00C7213E" w:rsidRDefault="00080271" w:rsidP="00C7213E">
      <w:pPr>
        <w:pStyle w:val="Titre1"/>
        <w:spacing w:line="360" w:lineRule="auto"/>
        <w:rPr>
          <w:rFonts w:ascii="Times New Roman" w:hAnsi="Times New Roman" w:cs="Times New Roman"/>
          <w:sz w:val="24"/>
          <w:szCs w:val="24"/>
          <w:lang w:val="en-CA"/>
        </w:rPr>
      </w:pPr>
    </w:p>
    <w:p w:rsidR="00DA62C4" w:rsidRPr="00C7213E" w:rsidRDefault="00DA62C4" w:rsidP="00C7213E">
      <w:pPr>
        <w:spacing w:line="360" w:lineRule="auto"/>
        <w:rPr>
          <w:rFonts w:ascii="Times New Roman" w:eastAsiaTheme="majorEastAsia" w:hAnsi="Times New Roman" w:cs="Times New Roman"/>
          <w:color w:val="2E74B5" w:themeColor="accent1" w:themeShade="BF"/>
          <w:sz w:val="24"/>
          <w:szCs w:val="24"/>
          <w:lang w:val="en-US"/>
        </w:rPr>
      </w:pPr>
    </w:p>
    <w:sectPr w:rsidR="00DA62C4" w:rsidRPr="00C721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7B" w:rsidRDefault="008B487B" w:rsidP="007030D9">
      <w:pPr>
        <w:spacing w:after="0" w:line="240" w:lineRule="auto"/>
      </w:pPr>
      <w:r>
        <w:separator/>
      </w:r>
    </w:p>
  </w:endnote>
  <w:endnote w:type="continuationSeparator" w:id="0">
    <w:p w:rsidR="008B487B" w:rsidRDefault="008B487B" w:rsidP="0070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400095"/>
      <w:docPartObj>
        <w:docPartGallery w:val="Page Numbers (Bottom of Page)"/>
        <w:docPartUnique/>
      </w:docPartObj>
    </w:sdtPr>
    <w:sdtContent>
      <w:p w:rsidR="00267D20" w:rsidRDefault="00267D20">
        <w:pPr>
          <w:pStyle w:val="Pieddepage"/>
          <w:jc w:val="center"/>
        </w:pPr>
        <w:r>
          <w:fldChar w:fldCharType="begin"/>
        </w:r>
        <w:r>
          <w:instrText>PAGE   \* MERGEFORMAT</w:instrText>
        </w:r>
        <w:r>
          <w:fldChar w:fldCharType="separate"/>
        </w:r>
        <w:r w:rsidR="0074046F">
          <w:rPr>
            <w:noProof/>
          </w:rPr>
          <w:t>21</w:t>
        </w:r>
        <w:r>
          <w:fldChar w:fldCharType="end"/>
        </w:r>
      </w:p>
    </w:sdtContent>
  </w:sdt>
  <w:p w:rsidR="00267D20" w:rsidRDefault="00267D2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7B" w:rsidRDefault="008B487B" w:rsidP="007030D9">
      <w:pPr>
        <w:spacing w:after="0" w:line="240" w:lineRule="auto"/>
      </w:pPr>
      <w:r>
        <w:separator/>
      </w:r>
    </w:p>
  </w:footnote>
  <w:footnote w:type="continuationSeparator" w:id="0">
    <w:p w:rsidR="008B487B" w:rsidRDefault="008B487B" w:rsidP="007030D9">
      <w:pPr>
        <w:spacing w:after="0" w:line="240" w:lineRule="auto"/>
      </w:pPr>
      <w:r>
        <w:continuationSeparator/>
      </w:r>
    </w:p>
  </w:footnote>
  <w:footnote w:id="1">
    <w:p w:rsidR="00267D20" w:rsidRPr="00E01287" w:rsidRDefault="00267D20" w:rsidP="007030D9">
      <w:pPr>
        <w:pStyle w:val="Notedebasdepage"/>
        <w:rPr>
          <w:lang w:val="en-US"/>
        </w:rPr>
      </w:pPr>
      <w:r>
        <w:rPr>
          <w:rStyle w:val="Appelnotedebasdep"/>
        </w:rPr>
        <w:footnoteRef/>
      </w:r>
      <w:r w:rsidRPr="00E01287">
        <w:rPr>
          <w:lang w:val="en-US"/>
        </w:rPr>
        <w:t xml:space="preserve"> </w:t>
      </w:r>
      <w:r w:rsidRPr="0056316E">
        <w:rPr>
          <w:rFonts w:ascii="Times New Roman" w:hAnsi="Times New Roman" w:cs="Times New Roman"/>
          <w:lang w:val="en-US"/>
        </w:rPr>
        <w:t>Regarding people’s occupation, we rely on the statistics of the 2006 census because the 2019 census full results are not available. For now, only preliminary results of this census have been published.</w:t>
      </w:r>
      <w:r>
        <w:rPr>
          <w:lang w:val="en-US"/>
        </w:rPr>
        <w:t xml:space="preserve"> </w:t>
      </w:r>
    </w:p>
  </w:footnote>
  <w:footnote w:id="2">
    <w:p w:rsidR="00267D20" w:rsidRPr="008A0457" w:rsidRDefault="00267D20" w:rsidP="007030D9">
      <w:pPr>
        <w:pStyle w:val="Notedebasdepage"/>
        <w:rPr>
          <w:rFonts w:ascii="Times New Roman" w:hAnsi="Times New Roman" w:cs="Times New Roman"/>
          <w:lang w:val="en-US"/>
        </w:rPr>
      </w:pPr>
      <w:r w:rsidRPr="008A0457">
        <w:rPr>
          <w:rStyle w:val="Appelnotedebasdep"/>
          <w:rFonts w:ascii="Times New Roman" w:hAnsi="Times New Roman" w:cs="Times New Roman"/>
        </w:rPr>
        <w:footnoteRef/>
      </w:r>
      <w:r w:rsidRPr="008A0457">
        <w:rPr>
          <w:rFonts w:ascii="Times New Roman" w:hAnsi="Times New Roman" w:cs="Times New Roman"/>
          <w:lang w:val="en-US"/>
        </w:rPr>
        <w:t xml:space="preserve"> The formal sector which represents 29.9% have the public sector as their main employer.</w:t>
      </w:r>
      <w:r w:rsidRPr="008A0457">
        <w:rPr>
          <w:rFonts w:ascii="Times New Roman" w:hAnsi="Times New Roman" w:cs="Times New Roman"/>
          <w:sz w:val="24"/>
          <w:szCs w:val="24"/>
          <w:lang w:val="en-US"/>
        </w:rPr>
        <w:t xml:space="preserve">  </w:t>
      </w:r>
    </w:p>
  </w:footnote>
  <w:footnote w:id="3">
    <w:p w:rsidR="00267D20" w:rsidRPr="008A0457" w:rsidRDefault="00267D20" w:rsidP="007030D9">
      <w:pPr>
        <w:pStyle w:val="Notedebasdepage"/>
        <w:rPr>
          <w:rFonts w:ascii="Times New Roman" w:hAnsi="Times New Roman" w:cs="Times New Roman"/>
          <w:lang w:val="en-US"/>
        </w:rPr>
      </w:pPr>
      <w:r w:rsidRPr="008A0457">
        <w:rPr>
          <w:rStyle w:val="Appelnotedebasdep"/>
          <w:rFonts w:ascii="Times New Roman" w:hAnsi="Times New Roman" w:cs="Times New Roman"/>
        </w:rPr>
        <w:footnoteRef/>
      </w:r>
      <w:r w:rsidRPr="008A0457">
        <w:rPr>
          <w:rFonts w:ascii="Times New Roman" w:hAnsi="Times New Roman" w:cs="Times New Roman"/>
          <w:lang w:val="en-US"/>
        </w:rPr>
        <w:t xml:space="preserve"> The climate in Burkina Faso is characterized by a dry and a wet season. </w:t>
      </w:r>
    </w:p>
  </w:footnote>
  <w:footnote w:id="4">
    <w:p w:rsidR="00267D20" w:rsidRPr="003A1C36" w:rsidRDefault="00267D20" w:rsidP="007030D9">
      <w:pPr>
        <w:pStyle w:val="Notedebasdepage"/>
        <w:rPr>
          <w:lang w:val="en-US"/>
        </w:rPr>
      </w:pPr>
      <w:r w:rsidRPr="008A0457">
        <w:rPr>
          <w:rStyle w:val="Appelnotedebasdep"/>
          <w:rFonts w:ascii="Times New Roman" w:hAnsi="Times New Roman" w:cs="Times New Roman"/>
        </w:rPr>
        <w:footnoteRef/>
      </w:r>
      <w:r w:rsidRPr="008A0457">
        <w:rPr>
          <w:rFonts w:ascii="Times New Roman" w:hAnsi="Times New Roman" w:cs="Times New Roman"/>
          <w:lang w:val="en-US"/>
        </w:rPr>
        <w:t xml:space="preserve"> This period was marked by the beginning of Ramadan, but also the resentment of people in the cities, who were not able to work properly.</w:t>
      </w:r>
    </w:p>
  </w:footnote>
  <w:footnote w:id="5">
    <w:p w:rsidR="00267D20" w:rsidRPr="00346C11" w:rsidRDefault="00267D20" w:rsidP="007030D9">
      <w:pPr>
        <w:pStyle w:val="Notedebasdepage"/>
        <w:rPr>
          <w:rFonts w:ascii="Times New Roman" w:hAnsi="Times New Roman" w:cs="Times New Roman"/>
          <w:lang w:val="en-US"/>
        </w:rPr>
      </w:pPr>
      <w:r w:rsidRPr="00346C11">
        <w:rPr>
          <w:rStyle w:val="Appelnotedebasdep"/>
          <w:rFonts w:ascii="Times New Roman" w:hAnsi="Times New Roman" w:cs="Times New Roman"/>
        </w:rPr>
        <w:footnoteRef/>
      </w:r>
      <w:r>
        <w:rPr>
          <w:rFonts w:ascii="Times New Roman" w:hAnsi="Times New Roman" w:cs="Times New Roman"/>
          <w:lang w:val="en-US"/>
        </w:rPr>
        <w:t xml:space="preserve"> The exact amount is 30 684</w:t>
      </w:r>
      <w:r w:rsidRPr="00346C11">
        <w:rPr>
          <w:rFonts w:ascii="Times New Roman" w:hAnsi="Times New Roman" w:cs="Times New Roman"/>
          <w:lang w:val="en-US"/>
        </w:rPr>
        <w:t>CFA, but our data are categorized into certain amount. In order to make sure we account for the minimum wage, we use the category of less than 40.000 and down.</w:t>
      </w:r>
    </w:p>
  </w:footnote>
  <w:footnote w:id="6">
    <w:p w:rsidR="00267D20" w:rsidRPr="005C51FB" w:rsidRDefault="00267D20">
      <w:pPr>
        <w:pStyle w:val="Notedebasdepage"/>
        <w:rPr>
          <w:lang w:val="en-US"/>
        </w:rPr>
      </w:pPr>
      <w:r>
        <w:rPr>
          <w:rStyle w:val="Appelnotedebasdep"/>
        </w:rPr>
        <w:footnoteRef/>
      </w:r>
      <w:r w:rsidRPr="005C51FB">
        <w:rPr>
          <w:lang w:val="en-US"/>
        </w:rPr>
        <w:t xml:space="preserve"> </w:t>
      </w:r>
      <w:r w:rsidRPr="005C51FB">
        <w:rPr>
          <w:rFonts w:ascii="Times New Roman" w:hAnsi="Times New Roman" w:cs="Times New Roman"/>
          <w:lang w:val="en-US"/>
        </w:rPr>
        <w:t>People who practice agriculture are more likely to live in rural areas rather than urban areas and cities.</w:t>
      </w:r>
      <w:r>
        <w:rPr>
          <w:lang w:val="en-US"/>
        </w:rPr>
        <w:t xml:space="preserve"> </w:t>
      </w:r>
    </w:p>
  </w:footnote>
  <w:footnote w:id="7">
    <w:p w:rsidR="00267D20" w:rsidRPr="007B7150" w:rsidRDefault="00267D20" w:rsidP="007030D9">
      <w:pPr>
        <w:pStyle w:val="Notedebasdepage"/>
        <w:rPr>
          <w:lang w:val="en-US"/>
        </w:rPr>
      </w:pPr>
      <w:r w:rsidRPr="00346C11">
        <w:rPr>
          <w:rStyle w:val="Appelnotedebasdep"/>
          <w:rFonts w:ascii="Times New Roman" w:hAnsi="Times New Roman" w:cs="Times New Roman"/>
        </w:rPr>
        <w:footnoteRef/>
      </w:r>
      <w:r w:rsidRPr="00346C11">
        <w:rPr>
          <w:rFonts w:ascii="Times New Roman" w:hAnsi="Times New Roman" w:cs="Times New Roman"/>
          <w:lang w:val="en-US"/>
        </w:rPr>
        <w:t xml:space="preserve"> When it was possible, the interviewers meet the household</w:t>
      </w:r>
      <w:r>
        <w:rPr>
          <w:rFonts w:ascii="Times New Roman" w:hAnsi="Times New Roman" w:cs="Times New Roman"/>
          <w:lang w:val="en-US"/>
        </w:rPr>
        <w:t>’s</w:t>
      </w:r>
      <w:r w:rsidRPr="00346C11">
        <w:rPr>
          <w:rFonts w:ascii="Times New Roman" w:hAnsi="Times New Roman" w:cs="Times New Roman"/>
          <w:lang w:val="en-US"/>
        </w:rPr>
        <w:t xml:space="preserve"> head in their farms, or wait in the evening for them to come back home. If it was not possible to talk to them, they talked to their wives, children, or relative with respect to them being adults</w:t>
      </w:r>
      <w:r>
        <w:rPr>
          <w:rFonts w:ascii="Times New Roman" w:hAnsi="Times New Roman" w:cs="Times New Roman"/>
          <w:lang w:val="en-US"/>
        </w:rPr>
        <w:t xml:space="preserve"> and from the same household</w:t>
      </w:r>
      <w:r w:rsidRPr="00346C11">
        <w:rPr>
          <w:rFonts w:ascii="Times New Roman" w:hAnsi="Times New Roman" w:cs="Times New Roman"/>
          <w:lang w:val="en-US"/>
        </w:rPr>
        <w:t>.</w:t>
      </w:r>
      <w:r>
        <w:rPr>
          <w:lang w:val="en-US"/>
        </w:rPr>
        <w:t xml:space="preserve"> </w:t>
      </w:r>
    </w:p>
  </w:footnote>
  <w:footnote w:id="8">
    <w:p w:rsidR="00267D20" w:rsidRPr="007939A0" w:rsidRDefault="00267D20" w:rsidP="007030D9">
      <w:pPr>
        <w:pStyle w:val="Notedebasdepage"/>
        <w:rPr>
          <w:rFonts w:ascii="Times New Roman" w:hAnsi="Times New Roman" w:cs="Times New Roman"/>
          <w:lang w:val="en-US"/>
        </w:rPr>
      </w:pPr>
      <w:r w:rsidRPr="007939A0">
        <w:rPr>
          <w:rStyle w:val="Appelnotedebasdep"/>
          <w:rFonts w:ascii="Times New Roman" w:hAnsi="Times New Roman" w:cs="Times New Roman"/>
        </w:rPr>
        <w:footnoteRef/>
      </w:r>
      <w:r w:rsidRPr="007939A0">
        <w:rPr>
          <w:rFonts w:ascii="Times New Roman" w:hAnsi="Times New Roman" w:cs="Times New Roman"/>
          <w:lang w:val="en-US"/>
        </w:rPr>
        <w:t xml:space="preserve"> H0: There is no relation between the two variables; H1: There is a relation between the two variables.</w:t>
      </w:r>
    </w:p>
  </w:footnote>
  <w:footnote w:id="9">
    <w:p w:rsidR="00267D20" w:rsidRPr="009C56FB" w:rsidRDefault="00267D20">
      <w:pPr>
        <w:pStyle w:val="Notedebasdepage"/>
        <w:rPr>
          <w:lang w:val="en-US"/>
        </w:rPr>
      </w:pPr>
      <w:r>
        <w:rPr>
          <w:rStyle w:val="Appelnotedebasdep"/>
        </w:rPr>
        <w:footnoteRef/>
      </w:r>
      <w:r w:rsidRPr="009C56FB">
        <w:rPr>
          <w:lang w:val="en-US"/>
        </w:rPr>
        <w:t xml:space="preserve"> </w:t>
      </w:r>
      <w:r w:rsidRPr="009C56FB">
        <w:rPr>
          <w:rFonts w:ascii="Times New Roman" w:hAnsi="Times New Roman" w:cs="Times New Roman"/>
          <w:lang w:val="en-US"/>
        </w:rPr>
        <w:t>4.49% of the migrants stated that they have identity documents issues, and 9.97% stated that they have once faced xenophobia.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A6B06"/>
    <w:multiLevelType w:val="hybridMultilevel"/>
    <w:tmpl w:val="F9E6AF52"/>
    <w:lvl w:ilvl="0" w:tplc="9FA88E6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14752B"/>
    <w:multiLevelType w:val="hybridMultilevel"/>
    <w:tmpl w:val="84C613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F81BA8"/>
    <w:multiLevelType w:val="hybridMultilevel"/>
    <w:tmpl w:val="607E3FD2"/>
    <w:lvl w:ilvl="0" w:tplc="5F164E7C">
      <w:start w:val="2"/>
      <w:numFmt w:val="bullet"/>
      <w:lvlText w:val=""/>
      <w:lvlJc w:val="left"/>
      <w:pPr>
        <w:ind w:left="643" w:hanging="360"/>
      </w:pPr>
      <w:rPr>
        <w:rFonts w:ascii="Wingdings" w:eastAsiaTheme="minorHAnsi" w:hAnsi="Wingdings" w:cstheme="minorBidi" w:hint="default"/>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C4"/>
    <w:rsid w:val="000200B9"/>
    <w:rsid w:val="00020DFF"/>
    <w:rsid w:val="00042C38"/>
    <w:rsid w:val="000504B3"/>
    <w:rsid w:val="0006339D"/>
    <w:rsid w:val="00071774"/>
    <w:rsid w:val="00080271"/>
    <w:rsid w:val="000B3B37"/>
    <w:rsid w:val="000D1A7C"/>
    <w:rsid w:val="000D2295"/>
    <w:rsid w:val="000E5772"/>
    <w:rsid w:val="000F077F"/>
    <w:rsid w:val="00113F12"/>
    <w:rsid w:val="0013217D"/>
    <w:rsid w:val="0013226B"/>
    <w:rsid w:val="001521AA"/>
    <w:rsid w:val="00176796"/>
    <w:rsid w:val="00176F74"/>
    <w:rsid w:val="0018414B"/>
    <w:rsid w:val="001926DE"/>
    <w:rsid w:val="001B160F"/>
    <w:rsid w:val="001B51C0"/>
    <w:rsid w:val="001D131E"/>
    <w:rsid w:val="001D29F3"/>
    <w:rsid w:val="001E0C73"/>
    <w:rsid w:val="001E2605"/>
    <w:rsid w:val="001F17EE"/>
    <w:rsid w:val="001F60C9"/>
    <w:rsid w:val="001F72BA"/>
    <w:rsid w:val="002061C1"/>
    <w:rsid w:val="002105AE"/>
    <w:rsid w:val="00230B2F"/>
    <w:rsid w:val="00243461"/>
    <w:rsid w:val="00243EDF"/>
    <w:rsid w:val="0024612B"/>
    <w:rsid w:val="002529AB"/>
    <w:rsid w:val="00261BAC"/>
    <w:rsid w:val="00267D20"/>
    <w:rsid w:val="00270584"/>
    <w:rsid w:val="00271A84"/>
    <w:rsid w:val="002778F7"/>
    <w:rsid w:val="00283974"/>
    <w:rsid w:val="002A17BF"/>
    <w:rsid w:val="002B7A23"/>
    <w:rsid w:val="002C027F"/>
    <w:rsid w:val="002C7162"/>
    <w:rsid w:val="002D21C7"/>
    <w:rsid w:val="002D2343"/>
    <w:rsid w:val="002D508E"/>
    <w:rsid w:val="002D557F"/>
    <w:rsid w:val="002E0D79"/>
    <w:rsid w:val="002E1B58"/>
    <w:rsid w:val="002F2FA0"/>
    <w:rsid w:val="00306821"/>
    <w:rsid w:val="00307D2D"/>
    <w:rsid w:val="00321210"/>
    <w:rsid w:val="00325C70"/>
    <w:rsid w:val="00345C80"/>
    <w:rsid w:val="003629B2"/>
    <w:rsid w:val="00375EF2"/>
    <w:rsid w:val="00382978"/>
    <w:rsid w:val="003842AF"/>
    <w:rsid w:val="003B42AD"/>
    <w:rsid w:val="003C072C"/>
    <w:rsid w:val="003E73A9"/>
    <w:rsid w:val="00401409"/>
    <w:rsid w:val="0040540C"/>
    <w:rsid w:val="00406480"/>
    <w:rsid w:val="00424881"/>
    <w:rsid w:val="00451A5A"/>
    <w:rsid w:val="0047216A"/>
    <w:rsid w:val="004A1E5E"/>
    <w:rsid w:val="004B4D5D"/>
    <w:rsid w:val="004C3B33"/>
    <w:rsid w:val="004F0C7B"/>
    <w:rsid w:val="005014E2"/>
    <w:rsid w:val="0050363B"/>
    <w:rsid w:val="0050621C"/>
    <w:rsid w:val="005066EF"/>
    <w:rsid w:val="00521065"/>
    <w:rsid w:val="00521BFF"/>
    <w:rsid w:val="00536C46"/>
    <w:rsid w:val="00541C3C"/>
    <w:rsid w:val="005442FC"/>
    <w:rsid w:val="00546503"/>
    <w:rsid w:val="0055690A"/>
    <w:rsid w:val="005760AA"/>
    <w:rsid w:val="00592F62"/>
    <w:rsid w:val="005A6ADF"/>
    <w:rsid w:val="005C51FB"/>
    <w:rsid w:val="005E62CE"/>
    <w:rsid w:val="005F3F8F"/>
    <w:rsid w:val="00602BBD"/>
    <w:rsid w:val="00605CA7"/>
    <w:rsid w:val="006264D9"/>
    <w:rsid w:val="006265B9"/>
    <w:rsid w:val="00660179"/>
    <w:rsid w:val="00664C6D"/>
    <w:rsid w:val="006659BF"/>
    <w:rsid w:val="0066624D"/>
    <w:rsid w:val="00670D43"/>
    <w:rsid w:val="00693F6C"/>
    <w:rsid w:val="006A5C54"/>
    <w:rsid w:val="006A76B4"/>
    <w:rsid w:val="006C62EC"/>
    <w:rsid w:val="006C6C36"/>
    <w:rsid w:val="006D7FC6"/>
    <w:rsid w:val="006E47B7"/>
    <w:rsid w:val="006F0606"/>
    <w:rsid w:val="006F5720"/>
    <w:rsid w:val="006F7AF1"/>
    <w:rsid w:val="007030D9"/>
    <w:rsid w:val="007220D1"/>
    <w:rsid w:val="007328C9"/>
    <w:rsid w:val="0074046F"/>
    <w:rsid w:val="00776C09"/>
    <w:rsid w:val="00777254"/>
    <w:rsid w:val="007A0E77"/>
    <w:rsid w:val="007A2F6E"/>
    <w:rsid w:val="007B064A"/>
    <w:rsid w:val="007C0EF3"/>
    <w:rsid w:val="007E48C5"/>
    <w:rsid w:val="007E7511"/>
    <w:rsid w:val="007E75B2"/>
    <w:rsid w:val="007F289B"/>
    <w:rsid w:val="007F7553"/>
    <w:rsid w:val="00801407"/>
    <w:rsid w:val="00826C02"/>
    <w:rsid w:val="00826D81"/>
    <w:rsid w:val="0083600A"/>
    <w:rsid w:val="00845398"/>
    <w:rsid w:val="00847E06"/>
    <w:rsid w:val="008518EE"/>
    <w:rsid w:val="008666FB"/>
    <w:rsid w:val="008758A3"/>
    <w:rsid w:val="00876E0E"/>
    <w:rsid w:val="00877B96"/>
    <w:rsid w:val="008823BB"/>
    <w:rsid w:val="00891D15"/>
    <w:rsid w:val="008B3A89"/>
    <w:rsid w:val="008B487B"/>
    <w:rsid w:val="008D2C16"/>
    <w:rsid w:val="008D62B4"/>
    <w:rsid w:val="009043FC"/>
    <w:rsid w:val="009173FF"/>
    <w:rsid w:val="0092506F"/>
    <w:rsid w:val="00945ED0"/>
    <w:rsid w:val="00950B51"/>
    <w:rsid w:val="009544E5"/>
    <w:rsid w:val="00965293"/>
    <w:rsid w:val="0096663C"/>
    <w:rsid w:val="00971253"/>
    <w:rsid w:val="009725B4"/>
    <w:rsid w:val="00972C21"/>
    <w:rsid w:val="00985E99"/>
    <w:rsid w:val="00990411"/>
    <w:rsid w:val="00992462"/>
    <w:rsid w:val="00994CBF"/>
    <w:rsid w:val="009C3CA9"/>
    <w:rsid w:val="009C4B6A"/>
    <w:rsid w:val="009C56FB"/>
    <w:rsid w:val="009D7C97"/>
    <w:rsid w:val="009E1172"/>
    <w:rsid w:val="00A006DF"/>
    <w:rsid w:val="00A21A1E"/>
    <w:rsid w:val="00A35E3E"/>
    <w:rsid w:val="00A55657"/>
    <w:rsid w:val="00A56107"/>
    <w:rsid w:val="00A664A4"/>
    <w:rsid w:val="00AA2237"/>
    <w:rsid w:val="00AB3129"/>
    <w:rsid w:val="00AC604F"/>
    <w:rsid w:val="00AD4B41"/>
    <w:rsid w:val="00AF3AB7"/>
    <w:rsid w:val="00B025E1"/>
    <w:rsid w:val="00B10F19"/>
    <w:rsid w:val="00B11043"/>
    <w:rsid w:val="00B244E3"/>
    <w:rsid w:val="00B51983"/>
    <w:rsid w:val="00B54817"/>
    <w:rsid w:val="00B80FA2"/>
    <w:rsid w:val="00B93959"/>
    <w:rsid w:val="00BB0DFF"/>
    <w:rsid w:val="00BB4921"/>
    <w:rsid w:val="00BB7859"/>
    <w:rsid w:val="00BC0CB4"/>
    <w:rsid w:val="00BD1026"/>
    <w:rsid w:val="00BD3DC1"/>
    <w:rsid w:val="00BE2896"/>
    <w:rsid w:val="00BF2500"/>
    <w:rsid w:val="00BF464B"/>
    <w:rsid w:val="00BF529A"/>
    <w:rsid w:val="00C054AD"/>
    <w:rsid w:val="00C07DDB"/>
    <w:rsid w:val="00C11D2E"/>
    <w:rsid w:val="00C20F8B"/>
    <w:rsid w:val="00C429AF"/>
    <w:rsid w:val="00C447CE"/>
    <w:rsid w:val="00C46E19"/>
    <w:rsid w:val="00C53BB4"/>
    <w:rsid w:val="00C7213E"/>
    <w:rsid w:val="00C7439F"/>
    <w:rsid w:val="00CA04D0"/>
    <w:rsid w:val="00CD3F3F"/>
    <w:rsid w:val="00CF59FB"/>
    <w:rsid w:val="00CF6D25"/>
    <w:rsid w:val="00D17339"/>
    <w:rsid w:val="00D34506"/>
    <w:rsid w:val="00D46516"/>
    <w:rsid w:val="00D54FF4"/>
    <w:rsid w:val="00D65DE1"/>
    <w:rsid w:val="00DA112A"/>
    <w:rsid w:val="00DA6028"/>
    <w:rsid w:val="00DA62C4"/>
    <w:rsid w:val="00DB0A51"/>
    <w:rsid w:val="00DB1767"/>
    <w:rsid w:val="00DB19C3"/>
    <w:rsid w:val="00DB5C8A"/>
    <w:rsid w:val="00DC2D96"/>
    <w:rsid w:val="00DE0795"/>
    <w:rsid w:val="00DF5828"/>
    <w:rsid w:val="00E177D1"/>
    <w:rsid w:val="00E41390"/>
    <w:rsid w:val="00E442D6"/>
    <w:rsid w:val="00E47BF7"/>
    <w:rsid w:val="00E65766"/>
    <w:rsid w:val="00E82B99"/>
    <w:rsid w:val="00EA0D9A"/>
    <w:rsid w:val="00EA696C"/>
    <w:rsid w:val="00EB56A8"/>
    <w:rsid w:val="00EE03B2"/>
    <w:rsid w:val="00EE58F0"/>
    <w:rsid w:val="00EE5A40"/>
    <w:rsid w:val="00EE6AA0"/>
    <w:rsid w:val="00EF6CD3"/>
    <w:rsid w:val="00F10E53"/>
    <w:rsid w:val="00F14F25"/>
    <w:rsid w:val="00F31904"/>
    <w:rsid w:val="00F46C30"/>
    <w:rsid w:val="00F55082"/>
    <w:rsid w:val="00F62F00"/>
    <w:rsid w:val="00F721F0"/>
    <w:rsid w:val="00F80814"/>
    <w:rsid w:val="00F9114A"/>
    <w:rsid w:val="00F94C03"/>
    <w:rsid w:val="00F9656D"/>
    <w:rsid w:val="00FB20FE"/>
    <w:rsid w:val="00FD7BD2"/>
    <w:rsid w:val="00FF0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4D45"/>
  <w15:chartTrackingRefBased/>
  <w15:docId w15:val="{2204DA7B-DE9C-4304-9986-3B2416C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A6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03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B3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62C4"/>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DA62C4"/>
    <w:pPr>
      <w:spacing w:after="0" w:line="240" w:lineRule="auto"/>
    </w:pPr>
  </w:style>
  <w:style w:type="paragraph" w:styleId="Notedebasdepage">
    <w:name w:val="footnote text"/>
    <w:basedOn w:val="Normal"/>
    <w:link w:val="NotedebasdepageCar"/>
    <w:uiPriority w:val="99"/>
    <w:semiHidden/>
    <w:unhideWhenUsed/>
    <w:rsid w:val="007030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30D9"/>
    <w:rPr>
      <w:sz w:val="20"/>
      <w:szCs w:val="20"/>
    </w:rPr>
  </w:style>
  <w:style w:type="character" w:styleId="Appelnotedebasdep">
    <w:name w:val="footnote reference"/>
    <w:basedOn w:val="Policepardfaut"/>
    <w:uiPriority w:val="99"/>
    <w:semiHidden/>
    <w:unhideWhenUsed/>
    <w:rsid w:val="007030D9"/>
    <w:rPr>
      <w:vertAlign w:val="superscript"/>
    </w:rPr>
  </w:style>
  <w:style w:type="character" w:customStyle="1" w:styleId="Titre2Car">
    <w:name w:val="Titre 2 Car"/>
    <w:basedOn w:val="Policepardfaut"/>
    <w:link w:val="Titre2"/>
    <w:uiPriority w:val="9"/>
    <w:rsid w:val="007030D9"/>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7030D9"/>
    <w:rPr>
      <w:color w:val="0563C1" w:themeColor="hyperlink"/>
      <w:u w:val="single"/>
    </w:rPr>
  </w:style>
  <w:style w:type="table" w:styleId="Grilledutableau">
    <w:name w:val="Table Grid"/>
    <w:basedOn w:val="TableauNormal"/>
    <w:uiPriority w:val="39"/>
    <w:rsid w:val="0070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B3129"/>
    <w:pPr>
      <w:tabs>
        <w:tab w:val="center" w:pos="4536"/>
        <w:tab w:val="right" w:pos="9072"/>
      </w:tabs>
      <w:spacing w:after="0" w:line="240" w:lineRule="auto"/>
    </w:pPr>
  </w:style>
  <w:style w:type="character" w:customStyle="1" w:styleId="En-tteCar">
    <w:name w:val="En-tête Car"/>
    <w:basedOn w:val="Policepardfaut"/>
    <w:link w:val="En-tte"/>
    <w:uiPriority w:val="99"/>
    <w:rsid w:val="00AB3129"/>
  </w:style>
  <w:style w:type="paragraph" w:styleId="Pieddepage">
    <w:name w:val="footer"/>
    <w:basedOn w:val="Normal"/>
    <w:link w:val="PieddepageCar"/>
    <w:uiPriority w:val="99"/>
    <w:unhideWhenUsed/>
    <w:rsid w:val="00AB31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129"/>
  </w:style>
  <w:style w:type="paragraph" w:styleId="Paragraphedeliste">
    <w:name w:val="List Paragraph"/>
    <w:basedOn w:val="Normal"/>
    <w:uiPriority w:val="34"/>
    <w:qFormat/>
    <w:rsid w:val="00BB4921"/>
    <w:pPr>
      <w:ind w:left="720"/>
      <w:contextualSpacing/>
    </w:pPr>
  </w:style>
  <w:style w:type="paragraph" w:styleId="Lgende">
    <w:name w:val="caption"/>
    <w:basedOn w:val="Normal"/>
    <w:next w:val="Normal"/>
    <w:uiPriority w:val="35"/>
    <w:unhideWhenUsed/>
    <w:qFormat/>
    <w:rsid w:val="009043FC"/>
    <w:pPr>
      <w:spacing w:after="200" w:line="240" w:lineRule="auto"/>
    </w:pPr>
    <w:rPr>
      <w:i/>
      <w:iCs/>
      <w:color w:val="44546A" w:themeColor="text2"/>
      <w:sz w:val="18"/>
      <w:szCs w:val="18"/>
    </w:rPr>
  </w:style>
  <w:style w:type="character" w:styleId="Textedelespacerserv">
    <w:name w:val="Placeholder Text"/>
    <w:basedOn w:val="Policepardfaut"/>
    <w:uiPriority w:val="99"/>
    <w:semiHidden/>
    <w:rsid w:val="005760AA"/>
    <w:rPr>
      <w:color w:val="808080"/>
    </w:rPr>
  </w:style>
  <w:style w:type="character" w:customStyle="1" w:styleId="linkify">
    <w:name w:val="linkify"/>
    <w:basedOn w:val="Policepardfaut"/>
    <w:rsid w:val="00776C09"/>
  </w:style>
  <w:style w:type="character" w:customStyle="1" w:styleId="Titre3Car">
    <w:name w:val="Titre 3 Car"/>
    <w:basedOn w:val="Policepardfaut"/>
    <w:link w:val="Titre3"/>
    <w:uiPriority w:val="9"/>
    <w:rsid w:val="000B3B37"/>
    <w:rPr>
      <w:rFonts w:asciiTheme="majorHAnsi" w:eastAsiaTheme="majorEastAsia" w:hAnsiTheme="majorHAnsi" w:cstheme="majorBidi"/>
      <w:color w:val="1F4D78" w:themeColor="accent1" w:themeShade="7F"/>
      <w:sz w:val="24"/>
      <w:szCs w:val="24"/>
    </w:rPr>
  </w:style>
  <w:style w:type="paragraph" w:styleId="Bibliographie">
    <w:name w:val="Bibliography"/>
    <w:basedOn w:val="Normal"/>
    <w:next w:val="Normal"/>
    <w:uiPriority w:val="37"/>
    <w:unhideWhenUsed/>
    <w:rsid w:val="0017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207">
      <w:bodyDiv w:val="1"/>
      <w:marLeft w:val="0"/>
      <w:marRight w:val="0"/>
      <w:marTop w:val="0"/>
      <w:marBottom w:val="0"/>
      <w:divBdr>
        <w:top w:val="none" w:sz="0" w:space="0" w:color="auto"/>
        <w:left w:val="none" w:sz="0" w:space="0" w:color="auto"/>
        <w:bottom w:val="none" w:sz="0" w:space="0" w:color="auto"/>
        <w:right w:val="none" w:sz="0" w:space="0" w:color="auto"/>
      </w:divBdr>
    </w:div>
    <w:div w:id="169685374">
      <w:bodyDiv w:val="1"/>
      <w:marLeft w:val="0"/>
      <w:marRight w:val="0"/>
      <w:marTop w:val="0"/>
      <w:marBottom w:val="0"/>
      <w:divBdr>
        <w:top w:val="none" w:sz="0" w:space="0" w:color="auto"/>
        <w:left w:val="none" w:sz="0" w:space="0" w:color="auto"/>
        <w:bottom w:val="none" w:sz="0" w:space="0" w:color="auto"/>
        <w:right w:val="none" w:sz="0" w:space="0" w:color="auto"/>
      </w:divBdr>
    </w:div>
    <w:div w:id="286354407">
      <w:bodyDiv w:val="1"/>
      <w:marLeft w:val="0"/>
      <w:marRight w:val="0"/>
      <w:marTop w:val="0"/>
      <w:marBottom w:val="0"/>
      <w:divBdr>
        <w:top w:val="none" w:sz="0" w:space="0" w:color="auto"/>
        <w:left w:val="none" w:sz="0" w:space="0" w:color="auto"/>
        <w:bottom w:val="none" w:sz="0" w:space="0" w:color="auto"/>
        <w:right w:val="none" w:sz="0" w:space="0" w:color="auto"/>
      </w:divBdr>
    </w:div>
    <w:div w:id="328870323">
      <w:bodyDiv w:val="1"/>
      <w:marLeft w:val="0"/>
      <w:marRight w:val="0"/>
      <w:marTop w:val="0"/>
      <w:marBottom w:val="0"/>
      <w:divBdr>
        <w:top w:val="none" w:sz="0" w:space="0" w:color="auto"/>
        <w:left w:val="none" w:sz="0" w:space="0" w:color="auto"/>
        <w:bottom w:val="none" w:sz="0" w:space="0" w:color="auto"/>
        <w:right w:val="none" w:sz="0" w:space="0" w:color="auto"/>
      </w:divBdr>
    </w:div>
    <w:div w:id="386607980">
      <w:bodyDiv w:val="1"/>
      <w:marLeft w:val="0"/>
      <w:marRight w:val="0"/>
      <w:marTop w:val="0"/>
      <w:marBottom w:val="0"/>
      <w:divBdr>
        <w:top w:val="none" w:sz="0" w:space="0" w:color="auto"/>
        <w:left w:val="none" w:sz="0" w:space="0" w:color="auto"/>
        <w:bottom w:val="none" w:sz="0" w:space="0" w:color="auto"/>
        <w:right w:val="none" w:sz="0" w:space="0" w:color="auto"/>
      </w:divBdr>
    </w:div>
    <w:div w:id="439882905">
      <w:bodyDiv w:val="1"/>
      <w:marLeft w:val="0"/>
      <w:marRight w:val="0"/>
      <w:marTop w:val="0"/>
      <w:marBottom w:val="0"/>
      <w:divBdr>
        <w:top w:val="none" w:sz="0" w:space="0" w:color="auto"/>
        <w:left w:val="none" w:sz="0" w:space="0" w:color="auto"/>
        <w:bottom w:val="none" w:sz="0" w:space="0" w:color="auto"/>
        <w:right w:val="none" w:sz="0" w:space="0" w:color="auto"/>
      </w:divBdr>
    </w:div>
    <w:div w:id="443354017">
      <w:bodyDiv w:val="1"/>
      <w:marLeft w:val="0"/>
      <w:marRight w:val="0"/>
      <w:marTop w:val="0"/>
      <w:marBottom w:val="0"/>
      <w:divBdr>
        <w:top w:val="none" w:sz="0" w:space="0" w:color="auto"/>
        <w:left w:val="none" w:sz="0" w:space="0" w:color="auto"/>
        <w:bottom w:val="none" w:sz="0" w:space="0" w:color="auto"/>
        <w:right w:val="none" w:sz="0" w:space="0" w:color="auto"/>
      </w:divBdr>
    </w:div>
    <w:div w:id="495534305">
      <w:bodyDiv w:val="1"/>
      <w:marLeft w:val="0"/>
      <w:marRight w:val="0"/>
      <w:marTop w:val="0"/>
      <w:marBottom w:val="0"/>
      <w:divBdr>
        <w:top w:val="none" w:sz="0" w:space="0" w:color="auto"/>
        <w:left w:val="none" w:sz="0" w:space="0" w:color="auto"/>
        <w:bottom w:val="none" w:sz="0" w:space="0" w:color="auto"/>
        <w:right w:val="none" w:sz="0" w:space="0" w:color="auto"/>
      </w:divBdr>
    </w:div>
    <w:div w:id="552274969">
      <w:bodyDiv w:val="1"/>
      <w:marLeft w:val="0"/>
      <w:marRight w:val="0"/>
      <w:marTop w:val="0"/>
      <w:marBottom w:val="0"/>
      <w:divBdr>
        <w:top w:val="none" w:sz="0" w:space="0" w:color="auto"/>
        <w:left w:val="none" w:sz="0" w:space="0" w:color="auto"/>
        <w:bottom w:val="none" w:sz="0" w:space="0" w:color="auto"/>
        <w:right w:val="none" w:sz="0" w:space="0" w:color="auto"/>
      </w:divBdr>
    </w:div>
    <w:div w:id="552742321">
      <w:bodyDiv w:val="1"/>
      <w:marLeft w:val="0"/>
      <w:marRight w:val="0"/>
      <w:marTop w:val="0"/>
      <w:marBottom w:val="0"/>
      <w:divBdr>
        <w:top w:val="none" w:sz="0" w:space="0" w:color="auto"/>
        <w:left w:val="none" w:sz="0" w:space="0" w:color="auto"/>
        <w:bottom w:val="none" w:sz="0" w:space="0" w:color="auto"/>
        <w:right w:val="none" w:sz="0" w:space="0" w:color="auto"/>
      </w:divBdr>
    </w:div>
    <w:div w:id="717048195">
      <w:bodyDiv w:val="1"/>
      <w:marLeft w:val="0"/>
      <w:marRight w:val="0"/>
      <w:marTop w:val="0"/>
      <w:marBottom w:val="0"/>
      <w:divBdr>
        <w:top w:val="none" w:sz="0" w:space="0" w:color="auto"/>
        <w:left w:val="none" w:sz="0" w:space="0" w:color="auto"/>
        <w:bottom w:val="none" w:sz="0" w:space="0" w:color="auto"/>
        <w:right w:val="none" w:sz="0" w:space="0" w:color="auto"/>
      </w:divBdr>
    </w:div>
    <w:div w:id="722099436">
      <w:bodyDiv w:val="1"/>
      <w:marLeft w:val="0"/>
      <w:marRight w:val="0"/>
      <w:marTop w:val="0"/>
      <w:marBottom w:val="0"/>
      <w:divBdr>
        <w:top w:val="none" w:sz="0" w:space="0" w:color="auto"/>
        <w:left w:val="none" w:sz="0" w:space="0" w:color="auto"/>
        <w:bottom w:val="none" w:sz="0" w:space="0" w:color="auto"/>
        <w:right w:val="none" w:sz="0" w:space="0" w:color="auto"/>
      </w:divBdr>
    </w:div>
    <w:div w:id="740713782">
      <w:bodyDiv w:val="1"/>
      <w:marLeft w:val="0"/>
      <w:marRight w:val="0"/>
      <w:marTop w:val="0"/>
      <w:marBottom w:val="0"/>
      <w:divBdr>
        <w:top w:val="none" w:sz="0" w:space="0" w:color="auto"/>
        <w:left w:val="none" w:sz="0" w:space="0" w:color="auto"/>
        <w:bottom w:val="none" w:sz="0" w:space="0" w:color="auto"/>
        <w:right w:val="none" w:sz="0" w:space="0" w:color="auto"/>
      </w:divBdr>
    </w:div>
    <w:div w:id="970205702">
      <w:bodyDiv w:val="1"/>
      <w:marLeft w:val="0"/>
      <w:marRight w:val="0"/>
      <w:marTop w:val="0"/>
      <w:marBottom w:val="0"/>
      <w:divBdr>
        <w:top w:val="none" w:sz="0" w:space="0" w:color="auto"/>
        <w:left w:val="none" w:sz="0" w:space="0" w:color="auto"/>
        <w:bottom w:val="none" w:sz="0" w:space="0" w:color="auto"/>
        <w:right w:val="none" w:sz="0" w:space="0" w:color="auto"/>
      </w:divBdr>
    </w:div>
    <w:div w:id="1016350162">
      <w:bodyDiv w:val="1"/>
      <w:marLeft w:val="0"/>
      <w:marRight w:val="0"/>
      <w:marTop w:val="0"/>
      <w:marBottom w:val="0"/>
      <w:divBdr>
        <w:top w:val="none" w:sz="0" w:space="0" w:color="auto"/>
        <w:left w:val="none" w:sz="0" w:space="0" w:color="auto"/>
        <w:bottom w:val="none" w:sz="0" w:space="0" w:color="auto"/>
        <w:right w:val="none" w:sz="0" w:space="0" w:color="auto"/>
      </w:divBdr>
    </w:div>
    <w:div w:id="1082416154">
      <w:bodyDiv w:val="1"/>
      <w:marLeft w:val="0"/>
      <w:marRight w:val="0"/>
      <w:marTop w:val="0"/>
      <w:marBottom w:val="0"/>
      <w:divBdr>
        <w:top w:val="none" w:sz="0" w:space="0" w:color="auto"/>
        <w:left w:val="none" w:sz="0" w:space="0" w:color="auto"/>
        <w:bottom w:val="none" w:sz="0" w:space="0" w:color="auto"/>
        <w:right w:val="none" w:sz="0" w:space="0" w:color="auto"/>
      </w:divBdr>
    </w:div>
    <w:div w:id="1411807077">
      <w:bodyDiv w:val="1"/>
      <w:marLeft w:val="0"/>
      <w:marRight w:val="0"/>
      <w:marTop w:val="0"/>
      <w:marBottom w:val="0"/>
      <w:divBdr>
        <w:top w:val="none" w:sz="0" w:space="0" w:color="auto"/>
        <w:left w:val="none" w:sz="0" w:space="0" w:color="auto"/>
        <w:bottom w:val="none" w:sz="0" w:space="0" w:color="auto"/>
        <w:right w:val="none" w:sz="0" w:space="0" w:color="auto"/>
      </w:divBdr>
    </w:div>
    <w:div w:id="1541480704">
      <w:bodyDiv w:val="1"/>
      <w:marLeft w:val="0"/>
      <w:marRight w:val="0"/>
      <w:marTop w:val="0"/>
      <w:marBottom w:val="0"/>
      <w:divBdr>
        <w:top w:val="none" w:sz="0" w:space="0" w:color="auto"/>
        <w:left w:val="none" w:sz="0" w:space="0" w:color="auto"/>
        <w:bottom w:val="none" w:sz="0" w:space="0" w:color="auto"/>
        <w:right w:val="none" w:sz="0" w:space="0" w:color="auto"/>
      </w:divBdr>
    </w:div>
    <w:div w:id="1558395823">
      <w:bodyDiv w:val="1"/>
      <w:marLeft w:val="0"/>
      <w:marRight w:val="0"/>
      <w:marTop w:val="0"/>
      <w:marBottom w:val="0"/>
      <w:divBdr>
        <w:top w:val="none" w:sz="0" w:space="0" w:color="auto"/>
        <w:left w:val="none" w:sz="0" w:space="0" w:color="auto"/>
        <w:bottom w:val="none" w:sz="0" w:space="0" w:color="auto"/>
        <w:right w:val="none" w:sz="0" w:space="0" w:color="auto"/>
      </w:divBdr>
    </w:div>
    <w:div w:id="1633559047">
      <w:bodyDiv w:val="1"/>
      <w:marLeft w:val="0"/>
      <w:marRight w:val="0"/>
      <w:marTop w:val="0"/>
      <w:marBottom w:val="0"/>
      <w:divBdr>
        <w:top w:val="none" w:sz="0" w:space="0" w:color="auto"/>
        <w:left w:val="none" w:sz="0" w:space="0" w:color="auto"/>
        <w:bottom w:val="none" w:sz="0" w:space="0" w:color="auto"/>
        <w:right w:val="none" w:sz="0" w:space="0" w:color="auto"/>
      </w:divBdr>
    </w:div>
    <w:div w:id="1681851643">
      <w:bodyDiv w:val="1"/>
      <w:marLeft w:val="0"/>
      <w:marRight w:val="0"/>
      <w:marTop w:val="0"/>
      <w:marBottom w:val="0"/>
      <w:divBdr>
        <w:top w:val="none" w:sz="0" w:space="0" w:color="auto"/>
        <w:left w:val="none" w:sz="0" w:space="0" w:color="auto"/>
        <w:bottom w:val="none" w:sz="0" w:space="0" w:color="auto"/>
        <w:right w:val="none" w:sz="0" w:space="0" w:color="auto"/>
      </w:divBdr>
    </w:div>
    <w:div w:id="1746763405">
      <w:bodyDiv w:val="1"/>
      <w:marLeft w:val="0"/>
      <w:marRight w:val="0"/>
      <w:marTop w:val="0"/>
      <w:marBottom w:val="0"/>
      <w:divBdr>
        <w:top w:val="none" w:sz="0" w:space="0" w:color="auto"/>
        <w:left w:val="none" w:sz="0" w:space="0" w:color="auto"/>
        <w:bottom w:val="none" w:sz="0" w:space="0" w:color="auto"/>
        <w:right w:val="none" w:sz="0" w:space="0" w:color="auto"/>
      </w:divBdr>
    </w:div>
    <w:div w:id="1832135260">
      <w:bodyDiv w:val="1"/>
      <w:marLeft w:val="0"/>
      <w:marRight w:val="0"/>
      <w:marTop w:val="0"/>
      <w:marBottom w:val="0"/>
      <w:divBdr>
        <w:top w:val="none" w:sz="0" w:space="0" w:color="auto"/>
        <w:left w:val="none" w:sz="0" w:space="0" w:color="auto"/>
        <w:bottom w:val="none" w:sz="0" w:space="0" w:color="auto"/>
        <w:right w:val="none" w:sz="0" w:space="0" w:color="auto"/>
      </w:divBdr>
    </w:div>
    <w:div w:id="1885866708">
      <w:bodyDiv w:val="1"/>
      <w:marLeft w:val="0"/>
      <w:marRight w:val="0"/>
      <w:marTop w:val="0"/>
      <w:marBottom w:val="0"/>
      <w:divBdr>
        <w:top w:val="none" w:sz="0" w:space="0" w:color="auto"/>
        <w:left w:val="none" w:sz="0" w:space="0" w:color="auto"/>
        <w:bottom w:val="none" w:sz="0" w:space="0" w:color="auto"/>
        <w:right w:val="none" w:sz="0" w:space="0" w:color="auto"/>
      </w:divBdr>
    </w:div>
    <w:div w:id="1907765957">
      <w:bodyDiv w:val="1"/>
      <w:marLeft w:val="0"/>
      <w:marRight w:val="0"/>
      <w:marTop w:val="0"/>
      <w:marBottom w:val="0"/>
      <w:divBdr>
        <w:top w:val="none" w:sz="0" w:space="0" w:color="auto"/>
        <w:left w:val="none" w:sz="0" w:space="0" w:color="auto"/>
        <w:bottom w:val="none" w:sz="0" w:space="0" w:color="auto"/>
        <w:right w:val="none" w:sz="0" w:space="0" w:color="auto"/>
      </w:divBdr>
    </w:div>
    <w:div w:id="19695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psoba@issp.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b_kieta@&#224;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CGr17</b:Tag>
    <b:SourceType>Book</b:SourceType>
    <b:Guid>{2630DE0D-268E-426E-9799-7DE49D5E14FC}</b:Guid>
    <b:Author>
      <b:Author>
        <b:NameList>
          <b:Person>
            <b:Last>Greenaway</b:Last>
            <b:First>C</b:First>
          </b:Person>
          <b:Person>
            <b:Last>Gushulak</b:Last>
            <b:First>B</b:First>
          </b:Person>
        </b:NameList>
      </b:Author>
      <b:Editor>
        <b:NameList>
          <b:Person>
            <b:Last>Bourbeau</b:Last>
            <b:First>Philippe</b:First>
          </b:Person>
        </b:NameList>
      </b:Editor>
    </b:Author>
    <b:Title>Pandemics, migration and global health security in Handbook on migration and security</b:Title>
    <b:Year>2017</b:Year>
    <b:Publisher>Social and political science</b:Publisher>
    <b:RefOrder>1</b:RefOrder>
  </b:Source>
  <b:Source>
    <b:Tag>Tea20</b:Tag>
    <b:SourceType>JournalArticle</b:SourceType>
    <b:Guid>{6E57E9B8-7E10-494A-BCF8-49C2E706F9E4}</b:Guid>
    <b:Author>
      <b:Author>
        <b:NameList>
          <b:Person>
            <b:Last>Teachout</b:Last>
            <b:First>M</b:First>
          </b:Person>
          <b:Person>
            <b:Last>Zipfel</b:Last>
            <b:First>C</b:First>
          </b:Person>
        </b:NameList>
      </b:Author>
    </b:Author>
    <b:Title>The economic impact of covid 19 lockdowns in sub-saharan Africa</b:Title>
    <b:JournalName>International Growth Center</b:JournalName>
    <b:Year>2020</b:Year>
    <b:RefOrder>9</b:RefOrder>
  </b:Source>
  <b:Source>
    <b:Tag>MEN12</b:Tag>
    <b:SourceType>InternetSite</b:SourceType>
    <b:Guid>{08712A43-9A67-4323-8F53-AD5AD3704180}</b:Guid>
    <b:Title>Ministère de l'éducation nationale de l'alphabétisation et de la promotion des langues nationales</b:Title>
    <b:Year>2021</b:Year>
    <b:Author>
      <b:Author>
        <b:NameList>
          <b:Person>
            <b:Last>MENAPLN</b:Last>
          </b:Person>
        </b:NameList>
      </b:Author>
    </b:Author>
    <b:InternetSiteTitle>education.gouv.bf</b:InternetSiteTitle>
    <b:URL>https://www.education.gov.bf/informations/actualites/articles?tx_news_pi1%5Baction%5D=detail&amp;tx_news_pi1%5Bcontroller%5D=News&amp;tx_news_pi1%5Bnews%5D=226&amp;cHash=e5224b5f6674b096689376973a3e6b05</b:URL>
    <b:RefOrder>10</b:RefOrder>
  </b:Source>
  <b:Source>
    <b:Tag>Lef20</b:Tag>
    <b:SourceType>InternetSite</b:SourceType>
    <b:Guid>{70333DC7-F533-4492-B62B-CEC64735890E}</b:Guid>
    <b:Author>
      <b:Author>
        <b:NameList>
          <b:Person>
            <b:Last>Lefaso.net</b:Last>
          </b:Person>
        </b:NameList>
      </b:Author>
    </b:Author>
    <b:Year>2020</b:Year>
    <b:Month>Novembre</b:Month>
    <b:Day>25</b:Day>
    <b:URL>https://lefaso.net/spip.php?article95707</b:URL>
    <b:RefOrder>11</b:RefOrder>
  </b:Source>
  <b:Source>
    <b:Tag>min201</b:Tag>
    <b:SourceType>InternetSite</b:SourceType>
    <b:Guid>{515CB679-0D53-4B73-BCC4-13EA61D266D9}</b:Guid>
    <b:Author>
      <b:Author>
        <b:NameList>
          <b:Person>
            <b:Last>minute.bf</b:Last>
          </b:Person>
        </b:NameList>
      </b:Author>
    </b:Author>
    <b:Year>2020</b:Year>
    <b:URL>https://minute.bf/fermetures-des-marches-et-yaars-plus-de-121-tonnes-de-vivres-mobilises-pour-soutenir-les-acteurs/</b:URL>
    <b:YearAccessed>2021</b:YearAccessed>
    <b:MonthAccessed>Janvier</b:MonthAccessed>
    <b:RefOrder>12</b:RefOrder>
  </b:Source>
  <b:Source>
    <b:Tag>Lef203</b:Tag>
    <b:SourceType>InternetSite</b:SourceType>
    <b:Guid>{85729B98-9A0C-485B-9EFC-E8A65B83C5F5}</b:Guid>
    <b:Author>
      <b:Author>
        <b:NameList>
          <b:Person>
            <b:Last>Lefaso.net</b:Last>
          </b:Person>
        </b:NameList>
      </b:Author>
    </b:Author>
    <b:Year>2020</b:Year>
    <b:Month>Avril</b:Month>
    <b:Day>27</b:Day>
    <b:URL>https://lefaso.net/spip.php?article96460</b:URL>
    <b:YearAccessed>2021</b:YearAccessed>
    <b:MonthAccessed>Janvier</b:MonthAccessed>
    <b:RefOrder>13</b:RefOrder>
  </b:Source>
  <b:Source>
    <b:Tag>Fox99</b:Tag>
    <b:SourceType>Book</b:SourceType>
    <b:Guid>{03A76BC8-48EE-43C0-AEC0-C4F68081DC96}</b:Guid>
    <b:Title>Statistiques sociales</b:Title>
    <b:Year>1999</b:Year>
    <b:Author>
      <b:Author>
        <b:NameList>
          <b:Person>
            <b:Last>Fox</b:Last>
            <b:First>William</b:First>
          </b:Person>
        </b:NameList>
      </b:Author>
    </b:Author>
    <b:City>Québec</b:City>
    <b:Publisher>Presses de l'Université Laval. De Boeck Université</b:Publisher>
    <b:RefOrder>14</b:RefOrder>
  </b:Source>
  <b:Source>
    <b:Tag>Ali72</b:Tag>
    <b:SourceType>JournalArticle</b:SourceType>
    <b:Guid>{DEE2D305-A133-4687-A2D0-F60D5E17CC47}</b:Guid>
    <b:Title>A propos de la "peste" d'Athènes: Thucylide et la littérature de l'épidémie</b:Title>
    <b:Year>1972</b:Year>
    <b:Author>
      <b:Author>
        <b:NameList>
          <b:Person>
            <b:Last>Gervais</b:Last>
            <b:First>Alice</b:First>
          </b:Person>
        </b:NameList>
      </b:Author>
    </b:Author>
    <b:JournalName>Bulletin de l'association guillaume Budé: Lettres d'humanité</b:JournalName>
    <b:Pages>395-429</b:Pages>
    <b:RefOrder>20</b:RefOrder>
  </b:Source>
  <b:Source>
    <b:Tag>Roc08</b:Tag>
    <b:SourceType>JournalArticle</b:SourceType>
    <b:Guid>{089823E2-0D8C-454F-8DEA-9612B8EE1BA3}</b:Guid>
    <b:Title>Les transferts de revenus des migrants: quel impact sur le développement économique et financier des pays d'Afrique sub-saharienne?</b:Title>
    <b:Year>2008</b:Year>
    <b:Author>
      <b:Author>
        <b:NameList>
          <b:Person>
            <b:Last>Rocher</b:Last>
            <b:First>E</b:First>
          </b:Person>
          <b:Person>
            <b:Last>Pelletier</b:Last>
            <b:First>A</b:First>
          </b:Person>
        </b:NameList>
      </b:Author>
    </b:Author>
    <b:JournalName>Bulletin de la Banque de France</b:JournalName>
    <b:RefOrder>21</b:RefOrder>
  </b:Source>
  <b:Source>
    <b:Tag>Ger10</b:Tag>
    <b:SourceType>Book</b:SourceType>
    <b:Guid>{5F082412-5488-8245-AE12-3404A92F5A54}</b:Guid>
    <b:Title>How to count the subjects of empire? Steps toward an imperial demography in French West Africa before 1946</b:Title>
    <b:Year>2010</b:Year>
    <b:Author>
      <b:Author>
        <b:NameList>
          <b:Person>
            <b:Last>Gervais</b:Last>
            <b:First>R</b:First>
          </b:Person>
          <b:Person>
            <b:Last>Mandé, I</b:Last>
          </b:Person>
        </b:NameList>
      </b:Author>
    </b:Author>
    <b:RefOrder>22</b:RefOrder>
  </b:Source>
  <b:Source>
    <b:Tag>Sar23</b:Tag>
    <b:SourceType>JournalArticle</b:SourceType>
    <b:Guid>{B47BDC09-AA14-7E40-9821-D2F58500697B}</b:Guid>
    <b:Author>
      <b:Author>
        <b:NameList>
          <b:Person>
            <b:Last>Sarraut</b:Last>
            <b:First>A</b:First>
          </b:Person>
        </b:NameList>
      </b:Author>
    </b:Author>
    <b:Title>La mise en valeur des colonies françaises</b:Title>
    <b:JournalName>Annales de géographie</b:JournalName>
    <b:Year>1923</b:Year>
    <b:Volume>32</b:Volume>
    <b:Pages>265-271</b:Pages>
    <b:RefOrder>23</b:RefOrder>
  </b:Source>
  <b:Source>
    <b:Tag>Yao03</b:Tag>
    <b:SourceType>JournalArticle</b:SourceType>
    <b:Guid>{0AAFE9BF-2F16-A34A-BD29-4973D343AD81}</b:Guid>
    <b:Title>La mise sous tutelle de la Haute Volta actuel Burkina Faso (1932-1944)</b:Title>
    <b:Year>2003</b:Year>
    <b:Author>
      <b:Author>
        <b:NameList>
          <b:Person>
            <b:Last>Yao</b:Last>
            <b:First>B.G</b:First>
          </b:Person>
        </b:NameList>
      </b:Author>
    </b:Author>
    <b:RefOrder>24</b:RefOrder>
  </b:Source>
  <b:Source>
    <b:Tag>Fab04</b:Tag>
    <b:SourceType>JournalArticle</b:SourceType>
    <b:Guid>{3617131B-4194-44EB-8509-AAB92AEC6B20}</b:Guid>
    <b:Author>
      <b:Author>
        <b:NameList>
          <b:Person>
            <b:Last>Fabri</b:Last>
            <b:First>D</b:First>
          </b:Person>
          <b:Person>
            <b:Last>Monfardini</b:Last>
            <b:First>C</b:First>
          </b:Person>
          <b:Person>
            <b:Last>Radice</b:Last>
            <b:First>R</b:First>
          </b:Person>
        </b:NameList>
      </b:Author>
    </b:Author>
    <b:Title>Testing exogeneity in the bivariate probit model: Monte Carlo evidence and an application to health economics</b:Title>
    <b:JournalName>Department of Economics, University of Bologna, Italy.</b:JournalName>
    <b:Year>2004</b:Year>
    <b:RefOrder>25</b:RefOrder>
  </b:Source>
  <b:Source>
    <b:Tag>Mad83</b:Tag>
    <b:SourceType>JournalArticle</b:SourceType>
    <b:Guid>{C67B34EC-6151-4792-9A55-273F9812D509}</b:Guid>
    <b:Author>
      <b:Author>
        <b:NameList>
          <b:Person>
            <b:Last>Maddala</b:Last>
            <b:First>GS</b:First>
          </b:Person>
        </b:NameList>
      </b:Author>
    </b:Author>
    <b:Title>Limited dependent and qualitative variables in econometrics </b:Title>
    <b:JournalName>Cambridge university press</b:JournalName>
    <b:Year>1983</b:Year>
    <b:RefOrder>17</b:RefOrder>
  </b:Source>
  <b:Source>
    <b:Tag>Wil00</b:Tag>
    <b:SourceType>JournalArticle</b:SourceType>
    <b:Guid>{81063BE1-601A-4F8F-9628-7D9DF90E75D2}</b:Guid>
    <b:Author>
      <b:Author>
        <b:NameList>
          <b:Person>
            <b:Last>Wilde</b:Last>
            <b:First>J.</b:First>
          </b:Person>
        </b:NameList>
      </b:Author>
    </b:Author>
    <b:Title>Identification of multiple equation probit models with endogenous dummy regressors</b:Title>
    <b:JournalName>Economic letters</b:JournalName>
    <b:Year>2000</b:Year>
    <b:Pages>309-312</b:Pages>
    <b:RefOrder>26</b:RefOrder>
  </b:Source>
  <b:Source>
    <b:Tag>Dav86</b:Tag>
    <b:SourceType>Book</b:SourceType>
    <b:Guid>{8FFFAC2C-D2BE-4664-A6E1-84DE63BB9943}</b:Guid>
    <b:Title>La Côte d'Ivoire</b:Title>
    <b:Year>1986</b:Year>
    <b:Author>
      <b:Author>
        <b:NameList>
          <b:Person>
            <b:Last>David</b:Last>
            <b:First>P</b:First>
          </b:Person>
        </b:NameList>
      </b:Author>
    </b:Author>
    <b:City>Paris</b:City>
    <b:Publisher>Karthala</b:Publisher>
    <b:RefOrder>18</b:RefOrder>
  </b:Source>
  <b:Source>
    <b:Tag>Ogu05</b:Tag>
    <b:SourceType>JournalArticle</b:SourceType>
    <b:Guid>{EEF18414-C357-4A81-B04C-C8BC6A166248}</b:Guid>
    <b:Title>Le chemin de l'autodestruction: origine et dynamique de la guerre civile en Côte d'Ivoire</b:Title>
    <b:Year>2005</b:Year>
    <b:Author>
      <b:Author>
        <b:NameList>
          <b:Person>
            <b:Last>Ogunmola</b:Last>
            <b:First>D</b:First>
          </b:Person>
          <b:Person>
            <b:Last>Badmus</b:Last>
            <b:First>A</b:First>
          </b:Person>
        </b:NameList>
      </b:Author>
    </b:Author>
    <b:JournalName>Africa Development</b:JournalName>
    <b:Pages>2010-238</b:Pages>
    <b:RefOrder>19</b:RefOrder>
  </b:Source>
  <b:Source>
    <b:Tag>Pré06</b:Tag>
    <b:SourceType>ConferenceProceedings</b:SourceType>
    <b:Guid>{7B09B8EA-8E36-49B0-B11C-7693C29B241A}</b:Guid>
    <b:Title>Décret N° 2006-655 / PRES/ PM/ MTSS/ MFB fixant les salaires minima interprofessionnels garantis</b:Title>
    <b:Year>2006</b:Year>
    <b:Author>
      <b:Author>
        <b:NameList>
          <b:Person>
            <b:Last>Faso</b:Last>
            <b:First>Présidence</b:First>
            <b:Middle>du</b:Middle>
          </b:Person>
        </b:NameList>
      </b:Author>
    </b:Author>
    <b:RefOrder>27</b:RefOrder>
  </b:Source>
  <b:Source>
    <b:Tag>Kan212</b:Tag>
    <b:SourceType>JournalArticle</b:SourceType>
    <b:Guid>{29DC2023-DBC2-4E6A-91F2-6CB6A1AAA9AB}</b:Guid>
    <b:Title>COVID-19 implications on household income and food security in Kenya and Uganda: Findings from a rapid assessment</b:Title>
    <b:Year>2021</b:Year>
    <b:Author>
      <b:Author>
        <b:NameList>
          <b:Person>
            <b:Last>Kansiime</b:Last>
            <b:First>M.K</b:First>
          </b:Person>
          <b:Person>
            <b:Last>Tambo</b:Last>
            <b:First>J.A</b:First>
          </b:Person>
          <b:Person>
            <b:Last>Mugambi</b:Last>
            <b:First>I</b:First>
          </b:Person>
          <b:Person>
            <b:Last>Bundi</b:Last>
            <b:First>M</b:First>
          </b:Person>
          <b:Person>
            <b:Last>Kara</b:Last>
            <b:First>A</b:First>
          </b:Person>
          <b:Person>
            <b:Last>Owuor</b:Last>
            <b:First>C</b:First>
          </b:Person>
        </b:NameList>
      </b:Author>
    </b:Author>
    <b:JournalName>World Development</b:JournalName>
    <b:RefOrder>16</b:RefOrder>
  </b:Source>
  <b:Source>
    <b:Tag>Bél201</b:Tag>
    <b:SourceType>JournalArticle</b:SourceType>
    <b:Guid>{0EDAF782-8710-49E0-AF41-D92B80451252}</b:Guid>
    <b:Author>
      <b:Author>
        <b:NameList>
          <b:Person>
            <b:Last>Béland</b:Last>
            <b:First>L.P</b:First>
          </b:Person>
          <b:Person>
            <b:Last>Brodeur</b:Last>
            <b:First>A</b:First>
          </b:Person>
          <b:Person>
            <b:Last>Wright</b:Last>
            <b:First>T</b:First>
          </b:Person>
        </b:NameList>
      </b:Author>
    </b:Author>
    <b:Title>The short term economic consequences  of Covid-19: exposure to disease , remote work and government response</b:Title>
    <b:JournalName>IZA Discussion Paper N°13159</b:JournalName>
    <b:Year>2020</b:Year>
    <b:RefOrder>15</b:RefOrder>
  </b:Source>
  <b:Source>
    <b:Tag>Car21</b:Tag>
    <b:SourceType>JournalArticle</b:SourceType>
    <b:Guid>{49B4E6BC-5B21-4177-B0AC-E673055F9E9B}</b:Guid>
    <b:Author>
      <b:Author>
        <b:NameList>
          <b:Person>
            <b:Last>Caruso</b:Last>
            <b:First>GD</b:First>
          </b:Person>
          <b:Person>
            <b:Last>Cucagna</b:Last>
            <b:First>M.E</b:First>
          </b:Person>
          <b:Person>
            <b:Last>Ladronis</b:Last>
            <b:First>J</b:First>
          </b:Person>
        </b:NameList>
      </b:Author>
    </b:Author>
    <b:Title>The distributional impacts of the reduction in remittances in Central America in Covid-19 times</b:Title>
    <b:JournalName>Research in the social stratification and mobility</b:JournalName>
    <b:Year>2021</b:Year>
    <b:RefOrder>28</b:RefOrder>
  </b:Source>
  <b:Source>
    <b:Tag>Jeu202</b:Tag>
    <b:SourceType>InternetSite</b:SourceType>
    <b:Guid>{BB9FBF5A-4996-46CA-B4D2-E259DAD55901}</b:Guid>
    <b:Title>Jeune Afrique</b:Title>
    <b:Year>2020</b:Year>
    <b:Author>
      <b:Author>
        <b:NameList>
          <b:Person>
            <b:Last>Afrique</b:Last>
            <b:First>Jeune</b:First>
          </b:Person>
        </b:NameList>
      </b:Author>
    </b:Author>
    <b:URL>https://www.jeuneafrique.com/896745/societe/coronavirus-un-premier-cas-en-afrique-selon-le-ministere-egyptien-de-la-sante/</b:URL>
    <b:RefOrder>29</b:RefOrder>
  </b:Source>
  <b:Source>
    <b:Tag>Wor202</b:Tag>
    <b:SourceType>Report</b:SourceType>
    <b:Guid>{4721920A-5DF6-446A-92B0-62E23CD87838}</b:Guid>
    <b:Title>Covid-19 crisis trough a migration lens</b:Title>
    <b:Year>2020</b:Year>
    <b:Author>
      <b:Author>
        <b:NameList>
          <b:Person>
            <b:Last>Bank</b:Last>
            <b:First>World</b:First>
          </b:Person>
        </b:NameList>
      </b:Author>
    </b:Author>
    <b:Publisher>World Bank Group</b:Publisher>
    <b:RefOrder>30</b:RefOrder>
  </b:Source>
  <b:Source>
    <b:Tag>Roc081</b:Tag>
    <b:SourceType>JournalArticle</b:SourceType>
    <b:Guid>{E7D05F29-CCFE-4FDB-B15E-1B9AF4C708E7}</b:Guid>
    <b:Title>Migrant workers’ remittances: what is the impact on the economic and financial development of Sub-Saharan African countries?</b:Title>
    <b:Year>2008</b:Year>
    <b:Author>
      <b:Author>
        <b:NameList>
          <b:Person>
            <b:Last>Rocher</b:Last>
            <b:First>E</b:First>
          </b:Person>
          <b:Person>
            <b:Last>Pelletier</b:Last>
            <b:First>A</b:First>
          </b:Person>
        </b:NameList>
      </b:Author>
    </b:Author>
    <b:JournalName>Bulletin de la Banque de France</b:JournalName>
    <b:Pages>103-120</b:Pages>
    <b:RefOrder>31</b:RefOrder>
  </b:Source>
  <b:Source>
    <b:Tag>Cho07</b:Tag>
    <b:SourceType>JournalArticle</b:SourceType>
    <b:Guid>{F35E8B49-B9C3-4FD8-A151-1C0597452E18}</b:Guid>
    <b:Author>
      <b:Author>
        <b:NameList>
          <b:Person>
            <b:Last>Choi</b:Last>
            <b:First>H</b:First>
          </b:Person>
          <b:Person>
            <b:Last>Yang</b:Last>
            <b:First>D</b:First>
          </b:Person>
        </b:NameList>
      </b:Author>
    </b:Author>
    <b:Title>Are Remittances Insurance? Evidence from Rainfall Shocks in the Philippines</b:Title>
    <b:JournalName>World Bank Economic Review</b:JournalName>
    <b:Year>2007</b:Year>
    <b:Pages>219-248 </b:Pages>
    <b:RefOrder>2</b:RefOrder>
  </b:Source>
  <b:Source>
    <b:Tag>Mes07</b:Tag>
    <b:SourceType>JournalArticle</b:SourceType>
    <b:Guid>{187EA696-C728-42D0-8185-99791B1EA592}</b:Guid>
    <b:Author>
      <b:Author>
        <b:NameList>
          <b:Person>
            <b:Last>Mesple-Somps</b:Last>
            <b:First>S</b:First>
          </b:Person>
          <b:Person>
            <b:Last>Chauvet</b:Last>
            <b:First>L</b:First>
          </b:Person>
        </b:NameList>
      </b:Author>
    </b:Author>
    <b:Title>Impact des financements internationaux sur les inégalités des pays en développement</b:Title>
    <b:JournalName>Revue économique</b:JournalName>
    <b:Year>2007</b:Year>
    <b:Pages>735-744</b:Pages>
    <b:RefOrder>3</b:RefOrder>
  </b:Source>
  <b:Source>
    <b:Tag>Koe072</b:Tag>
    <b:SourceType>JournalArticle</b:SourceType>
    <b:Guid>{3E89E5A8-1299-406F-966F-729906B7CF79}</b:Guid>
    <b:Author>
      <b:Author>
        <b:NameList>
          <b:Person>
            <b:Last>Koechlin</b:Last>
            <b:First>V</b:First>
          </b:Person>
          <b:Person>
            <b:Last>Leon</b:Last>
            <b:First>G</b:First>
          </b:Person>
        </b:NameList>
      </b:Author>
    </b:Author>
    <b:Title>International Remittances and Income Inequality: An Empirical Investigation</b:Title>
    <b:JournalName>Journal of economic policy reform</b:JournalName>
    <b:Year>2007</b:Year>
    <b:Pages>123-141</b:Pages>
    <b:RefOrder>4</b:RefOrder>
  </b:Source>
  <b:Source>
    <b:Tag>Ada05</b:Tag>
    <b:SourceType>JournalArticle</b:SourceType>
    <b:Guid>{2FC216FD-ED3D-4222-8BD1-718D9D1BA97E}</b:Guid>
    <b:Author>
      <b:Author>
        <b:NameList>
          <b:Person>
            <b:Last>Adams</b:Last>
            <b:First>R.H</b:First>
          </b:Person>
          <b:Person>
            <b:Last>Page</b:Last>
            <b:First>J</b:First>
          </b:Person>
        </b:NameList>
      </b:Author>
    </b:Author>
    <b:Title>Do international migration and remittance reduce poverty in developing countries?</b:Title>
    <b:JournalName>World Development</b:JournalName>
    <b:Year>2005</b:Year>
    <b:Pages>1645-1669</b:Pages>
    <b:RefOrder>5</b:RefOrder>
  </b:Source>
  <b:Source>
    <b:Tag>Aco08</b:Tag>
    <b:SourceType>JournalArticle</b:SourceType>
    <b:Guid>{7E04CA71-E911-404B-BD45-45B779CA7B16}</b:Guid>
    <b:Author>
      <b:Author>
        <b:NameList>
          <b:Person>
            <b:Last>Acosta</b:Last>
            <b:First>P</b:First>
          </b:Person>
          <b:Person>
            <b:Last>Calderon</b:Last>
            <b:First>C</b:First>
          </b:Person>
          <b:Person>
            <b:Last>Fajnzylber</b:Last>
            <b:First>P</b:First>
          </b:Person>
          <b:Person>
            <b:Last>Lopez</b:Last>
            <b:First>H</b:First>
          </b:Person>
        </b:NameList>
      </b:Author>
    </b:Author>
    <b:Title>What is the impact of international remittances on poverty and inequality in Latin America</b:Title>
    <b:JournalName>World Development</b:JournalName>
    <b:Year>2008</b:Year>
    <b:Pages>89-114</b:Pages>
    <b:RefOrder>6</b:RefOrder>
  </b:Source>
  <b:Source>
    <b:Tag>Gup09</b:Tag>
    <b:SourceType>JournalArticle</b:SourceType>
    <b:Guid>{661362C6-FE9D-46F6-B6BA-B18744618849}</b:Guid>
    <b:Author>
      <b:Author>
        <b:NameList>
          <b:Person>
            <b:Last>Gupta</b:Last>
            <b:First>S</b:First>
          </b:Person>
          <b:Person>
            <b:Last>Pattillo</b:Last>
            <b:First>C.A</b:First>
          </b:Person>
          <b:Person>
            <b:Last>Wagh</b:Last>
            <b:First>S</b:First>
          </b:Person>
        </b:NameList>
      </b:Author>
    </b:Author>
    <b:Title>Effect of remittances on poverty and financial development in sub-saharan Africa</b:Title>
    <b:JournalName>World Development </b:JournalName>
    <b:Year>2009</b:Year>
    <b:Pages>104-115</b:Pages>
    <b:RefOrder>7</b:RefOrder>
  </b:Source>
  <b:Source>
    <b:Tag>Tap191</b:Tag>
    <b:SourceType>JournalArticle</b:SourceType>
    <b:Guid>{151B27BA-E449-48C9-AAD6-BD52186ED55D}</b:Guid>
    <b:Author>
      <b:Author>
        <b:NameList>
          <b:Person>
            <b:Last>Tapsoba</b:Last>
            <b:First>T.A</b:First>
          </b:Person>
          <b:Person>
            <b:Last>Combes-Motel</b:Last>
            <b:First>P</b:First>
          </b:Person>
          <b:Person>
            <b:Last>Combes</b:Last>
            <b:First>J.L</b:First>
          </b:Person>
        </b:NameList>
      </b:Author>
    </b:Author>
    <b:Title>Remittances, food security and climate variability: The case of Burkina Faso</b:Title>
    <b:JournalName>Cerdi Etudes et documents</b:JournalName>
    <b:Year>2019</b:Year>
    <b:RefOrder>32</b:RefOrder>
  </b:Source>
  <b:Source>
    <b:Tag>Moh121</b:Tag>
    <b:SourceType>JournalArticle</b:SourceType>
    <b:Guid>{06DDBC50-0A6B-47E8-B1CF-1DB81C60EF72}</b:Guid>
    <b:Author>
      <b:Author>
        <b:NameList>
          <b:Person>
            <b:Last>Mohapatra</b:Last>
            <b:First>S</b:First>
          </b:Person>
          <b:Person>
            <b:Last>Joseph</b:Last>
            <b:First>G</b:First>
          </b:Person>
        </b:NameList>
      </b:Author>
    </b:Author>
    <b:Title>Remittances and natural disasters: ex-post response and contribution to ex-ante preparedness</b:Title>
    <b:JournalName>Environment, Development and Sustainability: A Multidisciplinary Approach to the Theory and Practice of Sustainable Development</b:JournalName>
    <b:Year>2012</b:Year>
    <b:Pages>365-387 </b:Pages>
    <b:RefOrder>8</b:RefOrder>
  </b:Source>
  <b:Source>
    <b:Tag>WHO20</b:Tag>
    <b:SourceType>InternetSite</b:SourceType>
    <b:Guid>{7E3A5432-EFE4-4762-BC74-36556C3966B5}</b:Guid>
    <b:Year>2020</b:Year>
    <b:Author>
      <b:Author>
        <b:NameList>
          <b:Person>
            <b:Last>WHO</b:Last>
          </b:Person>
        </b:NameList>
      </b:Author>
    </b:Author>
    <b:InternetSiteTitle>World Health Organization </b:InternetSiteTitle>
    <b:Month>November</b:Month>
    <b:Day>20</b:Day>
    <b:URL>https://covid19.who.int/table</b:URL>
    <b:RefOrder>13</b:RefOrder>
  </b:Source>
  <b:Source>
    <b:Tag>INS20</b:Tag>
    <b:SourceType>InternetSite</b:SourceType>
    <b:Guid>{C43AD946-6AB6-47BA-AE26-84AB788F5498}</b:Guid>
    <b:Author>
      <b:Author>
        <b:NameList>
          <b:Person>
            <b:Last>INSD</b:Last>
          </b:Person>
        </b:NameList>
      </b:Author>
    </b:Author>
    <b:JournalName>INSD</b:JournalName>
    <b:Year>2020</b:Year>
    <b:InternetSiteTitle>insd.bf</b:InternetSiteTitle>
    <b:Month>December</b:Month>
    <b:Day>16</b:Day>
    <b:URL>http://www.insd.bf/n/contenu/Tableaux/T0202.htm</b:URL>
    <b:RefOrder>14</b:RefOrder>
  </b:Source>
  <b:Source>
    <b:Tag>BBC20</b:Tag>
    <b:SourceType>InternetSite</b:SourceType>
    <b:Guid>{3F629D9D-09C1-4106-AF14-58D54855D860}</b:Guid>
    <b:Author>
      <b:Author>
        <b:NameList>
          <b:Person>
            <b:Last>BBC</b:Last>
          </b:Person>
        </b:NameList>
      </b:Author>
    </b:Author>
    <b:Title>BBC AFRIQUE</b:Title>
    <b:Year>2020</b:Year>
    <b:Month>Décembre</b:Month>
    <b:Day>01</b:Day>
    <b:URL>https://www.bbc.com/afrique/region-51947358</b:URL>
    <b:RefOrder>15</b:RefOrder>
  </b:Source>
  <b:Source>
    <b:Tag>INS201</b:Tag>
    <b:SourceType>Report</b:SourceType>
    <b:Guid>{864FD501-D885-4666-A254-86A65A949330}</b:Guid>
    <b:Author>
      <b:Author>
        <b:NameList>
          <b:Person>
            <b:Last>INSD</b:Last>
          </b:Person>
        </b:NameList>
      </b:Author>
    </b:Author>
    <b:Title>Cinquième Recensement Général de la Population et de l'Habitation du Burkina Faso. Résultats préliminaires</b:Title>
    <b:Year>2020</b:Year>
    <b:Publisher>Ministère de l'Economie des Finances et du Développement</b:Publisher>
    <b:City>Ouagadougou</b:City>
    <b:RefOrder>12</b:RefOrder>
  </b:Source>
  <b:Source>
    <b:Tag>INS091</b:Tag>
    <b:SourceType>Report</b:SourceType>
    <b:Guid>{C737CD3A-EE37-47CB-A995-25BF93E4FC1B}</b:Guid>
    <b:Author>
      <b:Author>
        <b:NameList>
          <b:Person>
            <b:Last>INSD</b:Last>
          </b:Person>
        </b:NameList>
      </b:Author>
    </b:Author>
    <b:Title>Recensement General de la Population et de l'Habitation de 2006. Résultats définitifs. Rapport de synthèse des rapports d'analyse</b:Title>
    <b:Year>2009</b:Year>
    <b:Publisher>Ministère de l'économie et des finances</b:Publisher>
    <b:City>Ouagadougou</b:City>
    <b:RefOrder>16</b:RefOrder>
  </b:Source>
  <b:Source>
    <b:Tag>Com20</b:Tag>
    <b:SourceType>Case</b:SourceType>
    <b:Guid>{1035E231-6E09-4624-B49E-5BFA7609309A}</b:Guid>
    <b:Title>Communiqué relatif à la ferméture des écoles </b:Title>
    <b:Year>2020</b:Year>
    <b:CaseNumber>Premier Ministère. (2020a)</b:CaseNumber>
    <b:Court>Ouagadougou</b:Court>
    <b:Month>Mars</b:Month>
    <b:Day>14</b:Day>
    <b:RefOrder>17</b:RefOrder>
  </b:Source>
  <b:Source>
    <b:Tag>lef21</b:Tag>
    <b:SourceType>DocumentFromInternetSite</b:SourceType>
    <b:Guid>{E6F1E3B6-ACEB-48D8-9B21-E78B7E136BEC}</b:Guid>
    <b:Title>lefaso.net</b:Title>
    <b:Author>
      <b:Author>
        <b:NameList>
          <b:Person>
            <b:Last>lefaso.net</b:Last>
          </b:Person>
        </b:NameList>
      </b:Author>
    </b:Author>
    <b:URL>https://lefaso.net/spip.php?article97081</b:URL>
    <b:YearAccessed>2021</b:YearAccessed>
    <b:MonthAccessed>17</b:MonthAccessed>
    <b:DayAccessed>02</b:DayAccessed>
    <b:RefOrder>18</b:RefOrder>
  </b:Source>
  <b:Source>
    <b:Tag>Lec21</b:Tag>
    <b:SourceType>InternetSite</b:SourceType>
    <b:Guid>{C90C4BE2-16CB-4631-B528-5A684E3A452D}</b:Guid>
    <b:Author>
      <b:Author>
        <b:NameList>
          <b:Person>
            <b:Last>Faso</b:Last>
            <b:First>Leconomiste</b:First>
            <b:Middle>du</b:Middle>
          </b:Person>
        </b:NameList>
      </b:Author>
    </b:Author>
    <b:InternetSiteTitle>Leconomistedufaso.bf</b:InternetSiteTitle>
    <b:Year>2021</b:Year>
    <b:Month>Mars</b:Month>
    <b:Day>04</b:Day>
    <b:URL>https://www.leconomistedufaso.bf/2020/07/08/vie-chere-239-des-salaires-mensuels-inferieurs-au-smig/</b:URL>
    <b:RefOrder>19</b:RefOrder>
  </b:Source>
  <b:Source>
    <b:Tag>Bél20</b:Tag>
    <b:SourceType>JournalArticle</b:SourceType>
    <b:Guid>{D57320E5-3CB3-4D21-87E7-1EB7EF29159B}</b:Guid>
    <b:Author>
      <b:Author>
        <b:NameList>
          <b:Person>
            <b:Last>Béland</b:Last>
            <b:First>L.P</b:First>
          </b:Person>
          <b:Person>
            <b:Last>Brodeur</b:Last>
            <b:First>A</b:First>
          </b:Person>
          <b:Person>
            <b:Last>Wright</b:Last>
            <b:First>T</b:First>
          </b:Person>
        </b:NameList>
      </b:Author>
    </b:Author>
    <b:Title>The short term economic consequences of Covid-19: exposure to disease, remote workand government response</b:Title>
    <b:Year>2020</b:Year>
    <b:JournalName>IZA Discussion Paper</b:JournalName>
    <b:Pages>N° 13159</b:Pages>
    <b:RefOrder>20</b:RefOrder>
  </b:Source>
  <b:Source>
    <b:Tag>Com111</b:Tag>
    <b:SourceType>JournalArticle</b:SourceType>
    <b:Guid>{C9F88690-5C0A-4A57-B6D1-6C8309E6D4C9}</b:Guid>
    <b:Author>
      <b:Author>
        <b:NameList>
          <b:Person>
            <b:Last>Combes</b:Last>
            <b:First>JL</b:First>
          </b:Person>
          <b:Person>
            <b:Last>Ebeke</b:Last>
            <b:First>C</b:First>
          </b:Person>
        </b:NameList>
      </b:Author>
    </b:Author>
    <b:Title>Remittances and household consumption instability in developing countries</b:Title>
    <b:JournalName>World Development</b:JournalName>
    <b:Year>2011</b:Year>
    <b:Pages>1076-1089</b:Pages>
    <b:RefOrder>8</b:RefOrder>
  </b:Source>
  <b:Source>
    <b:Tag>jus20</b:Tag>
    <b:SourceType>ConferenceProceedings</b:SourceType>
    <b:Guid>{CCE5273B-A937-4628-9CDF-2D232F8095E1}</b:Guid>
    <b:Title>Communiqué relatif à la suspension des visites de la population carcérale</b:Title>
    <b:Year>19 mars 2020</b:Year>
    <b:Author>
      <b:Author>
        <b:NameList>
          <b:Person>
            <b:Last>justice</b:Last>
            <b:First>Ministère</b:First>
            <b:Middle>de la</b:Middle>
          </b:Person>
        </b:NameList>
      </b:Author>
    </b:Author>
    <b:City>Ouagadougou</b:City>
    <b:DayAccessed>https://www.sig.gov.bf/infos-</b:DayAccessed>
    <b:RefOrder>21</b:RefOrder>
  </b:Source>
  <b:Source>
    <b:Tag>Fas20</b:Tag>
    <b:SourceType>ConferenceProceedings</b:SourceType>
    <b:Guid>{BB2F3FEA-2283-434E-B42A-8742FFEBFE01}</b:Guid>
    <b:Author>
      <b:Author>
        <b:NameList>
          <b:Person>
            <b:Last>Faso</b:Last>
            <b:First>Présidence</b:First>
            <b:Middle>du</b:Middle>
          </b:Person>
        </b:NameList>
      </b:Author>
    </b:Author>
    <b:Title>Decret 2020-0215 /PRES portant instauration d'un couvre feu</b:Title>
    <b:Year>21 mars 2020</b:Year>
    <b:URL>https://www.sig.gov.bf/infos-</b:URL>
    <b:RefOrder>22</b:RefOrder>
  </b:Source>
  <b:Source>
    <b:Tag>min20</b:Tag>
    <b:SourceType>ConferenceProceedings</b:SourceType>
    <b:Guid>{E200C93B-1ED4-4290-9C2C-06D4565E9CC2}</b:Guid>
    <b:Author>
      <b:Author>
        <b:NameList>
          <b:Person>
            <b:Last>ministère</b:Last>
            <b:First>Premier</b:First>
          </b:Person>
        </b:NameList>
      </b:Author>
    </b:Author>
    <b:Title>Décret 2020 0323_PM/MDNAC/MATDC/MSEC U/MS/MTMUSR/MCA portant restrictions de libertés au titre des mesures de lutte contre la pandémie.</b:Title>
    <b:Year>30 avril 2020</b:Year>
    <b:YearAccessed>2021</b:YearAccessed>
    <b:MonthAccessed>Février</b:MonthAccessed>
    <b:DayAccessed>20</b:DayAccessed>
    <b:URL>https://www.sig.gov.bf/infos-COVID-19</b:URL>
    <b:RefOrder>23</b:RefOrder>
  </b:Source>
  <b:Source>
    <b:Tag>Pre20</b:Tag>
    <b:SourceType>ConferenceProceedings</b:SourceType>
    <b:Guid>{09A8A46B-DE88-477A-BB77-1F1B91258827}</b:Guid>
    <b:Author>
      <b:Author>
        <b:NameList>
          <b:Person>
            <b:Last>Ministère</b:Last>
            <b:First>Premier</b:First>
          </b:Person>
        </b:NameList>
      </b:Author>
    </b:Author>
    <b:Title>Arrêté 2020-021/PM/CAB portant restriction temporaire des libertés au titre des mesures spéciales de réduction de la propagation de la Covid-19</b:Title>
    <b:Year>23 mars 2020</b:Year>
    <b:City>Ouagadougou</b:City>
    <b:YearAccessed>2021</b:YearAccessed>
    <b:MonthAccessed>Février</b:MonthAccessed>
    <b:DayAccessed>20</b:DayAccessed>
    <b:RefOrder>24</b:RefOrder>
  </b:Source>
  <b:Source>
    <b:Tag>Min20</b:Tag>
    <b:SourceType>ConferenceProceedings</b:SourceType>
    <b:Guid>{8C0DEA12-4823-4C19-983F-2C73BB5C2189}</b:Guid>
    <b:Author>
      <b:Author>
        <b:NameList>
          <b:Person>
            <b:Last>Ministère</b:Last>
            <b:First>Premier</b:First>
          </b:Person>
        </b:NameList>
      </b:Author>
    </b:Author>
    <b:Title>Décret 2020-0271 PM/MDNAC/MATDC/MSECU/MS/MTMUSR portant restriction temporaire de libertés au titre des mesures spéciales de réduction de la propagation du Covid-19</b:Title>
    <b:Year>15 avril 2020</b:Year>
    <b:YearAccessed>2021</b:YearAccessed>
    <b:MonthAccessed>Fevrier</b:MonthAccessed>
    <b:DayAccessed>20</b:DayAccessed>
    <b:RefOrder>25</b:RefOrder>
  </b:Source>
  <b:Source>
    <b:Tag>tra20</b:Tag>
    <b:SourceType>ConferenceProceedings</b:SourceType>
    <b:Guid>{77D0311F-E7E7-4E3A-BF45-E160704A1EE8}</b:Guid>
    <b:Author>
      <b:Author>
        <b:NameList>
          <b:Person>
            <b:Last>transports</b:Last>
            <b:First>Ministère</b:First>
            <b:Middle>des</b:Middle>
          </b:Person>
        </b:NameList>
      </b:Author>
    </b:Author>
    <b:Title>Arrêté conjoint n°2020-007/MTMUSR/MATDC/MSECU/MS portant suspension du transport urbain et interurbain de voyageurs.</b:Title>
    <b:Year>23 mars 2020</b:Year>
    <b:City>Ouagadougou</b:City>
    <b:YearAccessed>2021</b:YearAccessed>
    <b:MonthAccessed>February</b:MonthAccessed>
    <b:DayAccessed>21</b:DayAccessed>
    <b:URL>https://lefaso.net/spip.php?article95738</b:URL>
    <b:RefOrder>26</b:RefOrder>
  </b:Source>
  <b:Source>
    <b:Tag>tra201</b:Tag>
    <b:SourceType>ConferenceProceedings</b:SourceType>
    <b:Guid>{D1132851-C09E-4435-8FEF-47323CCA0C02}</b:Guid>
    <b:Author>
      <b:Author>
        <b:NameList>
          <b:Person>
            <b:Last>transports</b:Last>
            <b:First>Ministère</b:First>
            <b:Middle>des</b:Middle>
          </b:Person>
        </b:NameList>
      </b:Author>
    </b:Author>
    <b:Title>Protocole d'accord entre le gouvernement et les acteurs du gouvernement et les acteurs du</b:Title>
    <b:Year>30 avril 2020</b:Year>
    <b:City>Ouagadougou</b:City>
    <b:YearAccessed>2021</b:YearAccessed>
    <b:MonthAccessed>February</b:MonthAccessed>
    <b:DayAccessed>21</b:DayAccessed>
    <b:URL>https://www.sig.gov.bf/infos-COVID-19</b:URL>
    <b:RefOrder>27</b:RefOrder>
  </b:Source>
  <b:Source>
    <b:Tag>Lef202</b:Tag>
    <b:SourceType>InternetSite</b:SourceType>
    <b:Guid>{992B61A6-BE0D-4958-9BF1-FD83B66D7566}</b:Guid>
    <b:Year>2020</b:Year>
    <b:Author>
      <b:Author>
        <b:NameList>
          <b:Person>
            <b:Last>Lefaso.net</b:Last>
          </b:Person>
        </b:NameList>
      </b:Author>
    </b:Author>
    <b:Month>Mars</b:Month>
    <b:Day>27</b:Day>
    <b:URL>https://lefaso.net/spip.php?article95786</b:URL>
    <b:YearAccessed>2020</b:YearAccessed>
    <b:MonthAccessed>December</b:MonthAccessed>
    <b:DayAccessed>29</b:DayAccessed>
    <b:RefOrder>28</b:RefOrder>
  </b:Source>
  <b:Source>
    <b:Tag>Mai201</b:Tag>
    <b:SourceType>ConferenceProceedings</b:SourceType>
    <b:Guid>{6A663D31-A7BD-49A3-8643-BC4FC53B45A7}</b:Guid>
    <b:Author>
      <b:Author>
        <b:NameList>
          <b:Person>
            <b:Last>Ouagadougou</b:Last>
            <b:First>Mairie</b:First>
            <b:Middle>de</b:Middle>
          </b:Person>
        </b:NameList>
      </b:Author>
    </b:Author>
    <b:Title>Arrêté 2020-107CO/M/DAJC portant réouverture des marchés dans la commune de Ouagadougou</b:Title>
    <b:Year>29 avril 2020</b:Year>
    <b:RefOrder>29</b:RefOrder>
  </b:Source>
  <b:Source>
    <b:Tag>The20</b:Tag>
    <b:SourceType>Report</b:SourceType>
    <b:Guid>{706F9FF9-34B3-49C6-A207-E7DA02B4968F}</b:Guid>
    <b:Title>Covid-19 suivi des impacts au niveau des ménages Aaout 2020</b:Title>
    <b:Year>2020</b:Year>
    <b:Author>
      <b:Author>
        <b:NameList>
          <b:Person>
            <b:Last>(b)</b:Last>
            <b:First>The</b:First>
            <b:Middle>World Bank and INSD</b:Middle>
          </b:Person>
        </b:NameList>
      </b:Author>
    </b:Author>
    <b:RefOrder>30</b:RefOrder>
  </b:Source>
  <b:Source>
    <b:Tag>The201</b:Tag>
    <b:SourceType>Report</b:SourceType>
    <b:Guid>{5564EFF0-7819-4E85-9F85-60D4339FBC83}</b:Guid>
    <b:Author>
      <b:Author>
        <b:NameList>
          <b:Person>
            <b:Last>(a)</b:Last>
            <b:First>The</b:First>
            <b:Middle>World Bank INSD</b:Middle>
          </b:Person>
        </b:NameList>
      </b:Author>
    </b:Author>
    <b:Title>Covid-19 impact monitoring at the household level Aout 2020</b:Title>
    <b:Year>2020</b:Year>
    <b:RefOrder>31</b:RefOrder>
  </b:Source>
  <b:Source>
    <b:Tag>The202</b:Tag>
    <b:SourceType>Report</b:SourceType>
    <b:Guid>{705B290F-2E33-4739-A297-3F82B1AF82AC}</b:Guid>
    <b:Author>
      <b:Author>
        <b:NameList>
          <b:Person>
            <b:Last>(c)</b:Last>
            <b:First>The</b:First>
            <b:Middle>World Bank INSD</b:Middle>
          </b:Person>
        </b:NameList>
      </b:Author>
    </b:Author>
    <b:Title>Covid-19 impact monitoring at the household level, Bulletin 3 Novembre 2020</b:Title>
    <b:Year>2020</b:Year>
    <b:RefOrder>32</b:RefOrder>
  </b:Source>
  <b:Source>
    <b:Tag>Kan211</b:Tag>
    <b:SourceType>JournalArticle</b:SourceType>
    <b:Guid>{83E547B3-FF82-4988-82C8-B368882B23C4}</b:Guid>
    <b:Title>COVID-19 implications on household income and food security in Kenya and Uganda: Findings from a rapid assessment</b:Title>
    <b:Year>2021</b:Year>
    <b:Author>
      <b:Author>
        <b:NameList>
          <b:Person>
            <b:Last>Kansiime</b:Last>
            <b:First>M.K</b:First>
          </b:Person>
          <b:Person>
            <b:Last>Tambo</b:Last>
            <b:First>J.A</b:First>
          </b:Person>
          <b:Person>
            <b:Last>Mugambi</b:Last>
            <b:First>I</b:First>
          </b:Person>
          <b:Person>
            <b:Last>Bundi</b:Last>
            <b:First>M</b:First>
          </b:Person>
          <b:Person>
            <b:Last>Kara</b:Last>
            <b:First>A</b:First>
          </b:Person>
          <b:Person>
            <b:Last>Owuor</b:Last>
            <b:First>C</b:First>
          </b:Person>
        </b:NameList>
      </b:Author>
    </b:Author>
    <b:JournalName>World Development</b:JournalName>
    <b:Pages>105-199</b:Pages>
    <b:RefOrder>33</b:RefOrder>
  </b:Source>
  <b:Source>
    <b:Tag>Ceb201</b:Tag>
    <b:SourceType>JournalArticle</b:SourceType>
    <b:Guid>{D4072EC0-1518-4F0F-9C98-A62F88F3EE28}</b:Guid>
    <b:Author>
      <b:Author>
        <b:NameList>
          <b:Person>
            <b:Last>Ceballos</b:Last>
            <b:First>F</b:First>
          </b:Person>
          <b:Person>
            <b:Last>Kannan</b:Last>
            <b:First>S</b:First>
          </b:Person>
          <b:Person>
            <b:Last>Kramer</b:Last>
            <b:First>B</b:First>
          </b:Person>
        </b:NameList>
      </b:Author>
    </b:Author>
    <b:Title>Impacts of a national lockdown on smallholder farmers’ income and food security: Empirical evidence from two states in India</b:Title>
    <b:JournalName>World Development</b:JournalName>
    <b:Year>2020</b:Year>
    <b:RefOrder>34</b:RefOrder>
  </b:Source>
</b:Sources>
</file>

<file path=customXml/itemProps1.xml><?xml version="1.0" encoding="utf-8"?>
<ds:datastoreItem xmlns:ds="http://schemas.openxmlformats.org/officeDocument/2006/customXml" ds:itemID="{2B899E6E-FB29-4323-848B-EA1B2947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8759</TotalTime>
  <Pages>26</Pages>
  <Words>7449</Words>
  <Characters>40972</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209</cp:revision>
  <dcterms:created xsi:type="dcterms:W3CDTF">2021-04-21T11:53:00Z</dcterms:created>
  <dcterms:modified xsi:type="dcterms:W3CDTF">2021-04-30T09:30:00Z</dcterms:modified>
</cp:coreProperties>
</file>